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A2" w:rsidRPr="009E1275" w:rsidRDefault="00E94AA2" w:rsidP="00E94AA2">
      <w:pPr>
        <w:widowControl w:val="0"/>
        <w:jc w:val="center"/>
        <w:rPr>
          <w:rFonts w:ascii="Times New Roman" w:eastAsia="方正仿宋简体" w:hAnsi="Times New Roman" w:cs="Times New Roman"/>
          <w:sz w:val="44"/>
          <w:szCs w:val="44"/>
        </w:rPr>
      </w:pPr>
      <w:r>
        <w:rPr>
          <w:rFonts w:ascii="Times New Roman" w:eastAsia="方正小标宋简体" w:hAnsi="Times New Roman" w:cs="Times New Roman" w:hint="eastAsia"/>
          <w:color w:val="000000"/>
          <w:sz w:val="44"/>
          <w:szCs w:val="44"/>
        </w:rPr>
        <w:t>核查中</w:t>
      </w:r>
      <w:r w:rsidRPr="00C04E24">
        <w:rPr>
          <w:rFonts w:ascii="Times New Roman" w:eastAsia="方正小标宋简体" w:hAnsi="Times New Roman" w:cs="Times New Roman" w:hint="eastAsia"/>
          <w:color w:val="000000"/>
          <w:sz w:val="44"/>
          <w:szCs w:val="44"/>
        </w:rPr>
        <w:t>心</w:t>
      </w:r>
      <w:r w:rsidR="00A9621F">
        <w:rPr>
          <w:rFonts w:ascii="Times New Roman" w:eastAsia="方正小标宋简体" w:hAnsi="Times New Roman" w:cs="Times New Roman"/>
          <w:color w:val="000000"/>
          <w:sz w:val="44"/>
          <w:szCs w:val="44"/>
        </w:rPr>
        <w:t>2020</w:t>
      </w:r>
      <w:r w:rsidRPr="00C04E24">
        <w:rPr>
          <w:rFonts w:ascii="Times New Roman" w:eastAsia="方正小标宋简体" w:hAnsi="Times New Roman" w:cs="Times New Roman"/>
          <w:color w:val="000000"/>
          <w:sz w:val="44"/>
          <w:szCs w:val="44"/>
        </w:rPr>
        <w:t>年</w:t>
      </w:r>
      <w:r w:rsidR="00E27FAD">
        <w:rPr>
          <w:rFonts w:ascii="Times New Roman" w:eastAsia="方正小标宋简体" w:hAnsi="Times New Roman" w:cs="Times New Roman" w:hint="eastAsia"/>
          <w:color w:val="000000"/>
          <w:sz w:val="44"/>
          <w:szCs w:val="44"/>
        </w:rPr>
        <w:t>第三</w:t>
      </w:r>
      <w:r w:rsidR="0097215F">
        <w:rPr>
          <w:rFonts w:ascii="Times New Roman" w:eastAsia="方正小标宋简体" w:hAnsi="Times New Roman" w:cs="Times New Roman" w:hint="eastAsia"/>
          <w:color w:val="000000"/>
          <w:sz w:val="44"/>
          <w:szCs w:val="44"/>
        </w:rPr>
        <w:t>批</w:t>
      </w:r>
      <w:r w:rsidRPr="00C04E24">
        <w:rPr>
          <w:rFonts w:ascii="Times New Roman" w:eastAsia="方正小标宋简体" w:hAnsi="Times New Roman" w:cs="Times New Roman"/>
          <w:color w:val="000000"/>
          <w:sz w:val="44"/>
          <w:szCs w:val="44"/>
        </w:rPr>
        <w:t>医疗器械飞行检</w:t>
      </w:r>
      <w:r w:rsidRPr="009E1275">
        <w:rPr>
          <w:rFonts w:ascii="Times New Roman" w:eastAsia="方正小标宋简体" w:hAnsi="Times New Roman" w:cs="Times New Roman"/>
          <w:color w:val="000000"/>
          <w:sz w:val="44"/>
          <w:szCs w:val="44"/>
        </w:rPr>
        <w:t>查</w:t>
      </w:r>
      <w:r w:rsidR="002F60AC">
        <w:rPr>
          <w:rFonts w:ascii="Times New Roman" w:eastAsia="方正小标宋简体" w:hAnsi="Times New Roman" w:cs="Times New Roman" w:hint="eastAsia"/>
          <w:color w:val="000000"/>
          <w:sz w:val="44"/>
          <w:szCs w:val="44"/>
        </w:rPr>
        <w:t>情况</w:t>
      </w:r>
      <w:r w:rsidRPr="009E1275">
        <w:rPr>
          <w:rFonts w:ascii="Times New Roman" w:eastAsia="方正小标宋简体" w:hAnsi="Times New Roman" w:cs="Times New Roman"/>
          <w:color w:val="000000"/>
          <w:sz w:val="44"/>
          <w:szCs w:val="44"/>
        </w:rPr>
        <w:t>汇总</w:t>
      </w:r>
    </w:p>
    <w:tbl>
      <w:tblPr>
        <w:tblW w:w="14029" w:type="dxa"/>
        <w:tblLayout w:type="fixed"/>
        <w:tblCellMar>
          <w:left w:w="15" w:type="dxa"/>
          <w:bottom w:w="15" w:type="dxa"/>
          <w:right w:w="15" w:type="dxa"/>
        </w:tblCellMar>
        <w:tblLook w:val="0000" w:firstRow="0" w:lastRow="0" w:firstColumn="0" w:lastColumn="0" w:noHBand="0" w:noVBand="0"/>
      </w:tblPr>
      <w:tblGrid>
        <w:gridCol w:w="582"/>
        <w:gridCol w:w="1256"/>
        <w:gridCol w:w="1134"/>
        <w:gridCol w:w="851"/>
        <w:gridCol w:w="9213"/>
        <w:gridCol w:w="993"/>
      </w:tblGrid>
      <w:tr w:rsidR="00D90C12" w:rsidRPr="00AB1DD9" w:rsidTr="00AA5E63">
        <w:trPr>
          <w:trHeight w:val="613"/>
        </w:trPr>
        <w:tc>
          <w:tcPr>
            <w:tcW w:w="582" w:type="dxa"/>
            <w:tcBorders>
              <w:top w:val="single" w:sz="4" w:space="0" w:color="000000"/>
              <w:left w:val="single" w:sz="4" w:space="0" w:color="000000"/>
              <w:bottom w:val="single" w:sz="4" w:space="0" w:color="000000"/>
              <w:right w:val="single" w:sz="4" w:space="0" w:color="000000"/>
            </w:tcBorders>
            <w:vAlign w:val="center"/>
          </w:tcPr>
          <w:p w:rsidR="00D90C12" w:rsidRPr="00AB1DD9" w:rsidRDefault="006F7EEF" w:rsidP="00A97D6F">
            <w:pPr>
              <w:spacing w:line="360" w:lineRule="exact"/>
              <w:jc w:val="center"/>
              <w:textAlignment w:val="center"/>
              <w:rPr>
                <w:rFonts w:ascii="仿宋_GB2312" w:eastAsia="仿宋_GB2312" w:hAnsi="Times New Roman" w:cs="Times New Roman"/>
                <w:b/>
                <w:bCs/>
                <w:color w:val="000000"/>
                <w:sz w:val="32"/>
                <w:szCs w:val="28"/>
              </w:rPr>
            </w:pPr>
            <w:r>
              <w:rPr>
                <w:rFonts w:ascii="仿宋_GB2312" w:eastAsia="仿宋_GB2312" w:hAnsi="Times New Roman" w:cs="Times New Roman" w:hint="eastAsia"/>
                <w:b/>
                <w:bCs/>
                <w:color w:val="000000"/>
                <w:sz w:val="32"/>
                <w:szCs w:val="28"/>
              </w:rPr>
              <w:t>序号</w:t>
            </w:r>
          </w:p>
        </w:tc>
        <w:tc>
          <w:tcPr>
            <w:tcW w:w="1256" w:type="dxa"/>
            <w:tcBorders>
              <w:top w:val="single" w:sz="4" w:space="0" w:color="000000"/>
              <w:left w:val="single" w:sz="4" w:space="0" w:color="000000"/>
              <w:bottom w:val="single" w:sz="4" w:space="0" w:color="000000"/>
              <w:right w:val="single" w:sz="4" w:space="0" w:color="000000"/>
            </w:tcBorders>
            <w:vAlign w:val="center"/>
          </w:tcPr>
          <w:p w:rsidR="00D90C12" w:rsidRPr="00AB1DD9" w:rsidRDefault="00D90C12" w:rsidP="00A97D6F">
            <w:pPr>
              <w:spacing w:line="360" w:lineRule="exact"/>
              <w:jc w:val="center"/>
              <w:textAlignment w:val="center"/>
              <w:rPr>
                <w:rFonts w:ascii="仿宋_GB2312" w:eastAsia="仿宋_GB2312" w:hAnsi="Times New Roman" w:cs="Times New Roman"/>
                <w:b/>
                <w:bCs/>
                <w:color w:val="000000"/>
                <w:sz w:val="32"/>
                <w:szCs w:val="28"/>
              </w:rPr>
            </w:pPr>
            <w:r w:rsidRPr="00AB1DD9">
              <w:rPr>
                <w:rFonts w:ascii="仿宋_GB2312" w:eastAsia="仿宋_GB2312" w:hAnsi="Times New Roman" w:cs="Times New Roman" w:hint="eastAsia"/>
                <w:b/>
                <w:bCs/>
                <w:color w:val="000000"/>
                <w:sz w:val="32"/>
                <w:szCs w:val="28"/>
              </w:rPr>
              <w:t>被检查单位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D90C12" w:rsidRPr="00AB1DD9" w:rsidRDefault="00D90C12" w:rsidP="00A97D6F">
            <w:pPr>
              <w:spacing w:line="360" w:lineRule="exact"/>
              <w:jc w:val="center"/>
              <w:textAlignment w:val="center"/>
              <w:rPr>
                <w:rFonts w:ascii="仿宋_GB2312" w:eastAsia="仿宋_GB2312" w:hAnsi="Times New Roman" w:cs="Times New Roman"/>
                <w:b/>
                <w:bCs/>
                <w:color w:val="000000"/>
                <w:sz w:val="32"/>
                <w:szCs w:val="28"/>
              </w:rPr>
            </w:pPr>
            <w:r w:rsidRPr="00AB1DD9">
              <w:rPr>
                <w:rFonts w:ascii="仿宋_GB2312" w:eastAsia="仿宋_GB2312" w:hAnsi="Times New Roman" w:cs="Times New Roman" w:hint="eastAsia"/>
                <w:b/>
                <w:bCs/>
                <w:color w:val="000000"/>
                <w:sz w:val="32"/>
                <w:szCs w:val="28"/>
              </w:rPr>
              <w:t>品种</w:t>
            </w:r>
          </w:p>
        </w:tc>
        <w:tc>
          <w:tcPr>
            <w:tcW w:w="851" w:type="dxa"/>
            <w:tcBorders>
              <w:top w:val="single" w:sz="4" w:space="0" w:color="000000"/>
              <w:left w:val="single" w:sz="4" w:space="0" w:color="000000"/>
              <w:bottom w:val="single" w:sz="4" w:space="0" w:color="000000"/>
              <w:right w:val="single" w:sz="4" w:space="0" w:color="000000"/>
            </w:tcBorders>
            <w:vAlign w:val="center"/>
          </w:tcPr>
          <w:p w:rsidR="00D90C12" w:rsidRPr="00AB1DD9" w:rsidRDefault="00D90C12" w:rsidP="00A97D6F">
            <w:pPr>
              <w:spacing w:line="360" w:lineRule="exact"/>
              <w:jc w:val="center"/>
              <w:textAlignment w:val="center"/>
              <w:rPr>
                <w:rFonts w:ascii="仿宋_GB2312" w:eastAsia="仿宋_GB2312" w:hAnsi="Times New Roman" w:cs="Times New Roman"/>
                <w:b/>
                <w:bCs/>
                <w:color w:val="000000"/>
                <w:sz w:val="32"/>
                <w:szCs w:val="28"/>
              </w:rPr>
            </w:pPr>
            <w:r w:rsidRPr="00AB1DD9">
              <w:rPr>
                <w:rFonts w:ascii="仿宋_GB2312" w:eastAsia="仿宋_GB2312" w:hAnsi="Times New Roman" w:cs="Times New Roman" w:hint="eastAsia"/>
                <w:b/>
                <w:bCs/>
                <w:color w:val="000000"/>
                <w:sz w:val="32"/>
                <w:szCs w:val="28"/>
              </w:rPr>
              <w:t>省份</w:t>
            </w:r>
          </w:p>
        </w:tc>
        <w:tc>
          <w:tcPr>
            <w:tcW w:w="9213" w:type="dxa"/>
            <w:tcBorders>
              <w:top w:val="single" w:sz="4" w:space="0" w:color="000000"/>
              <w:left w:val="single" w:sz="4" w:space="0" w:color="000000"/>
              <w:bottom w:val="single" w:sz="4" w:space="0" w:color="000000"/>
              <w:right w:val="single" w:sz="4" w:space="0" w:color="000000"/>
            </w:tcBorders>
            <w:vAlign w:val="center"/>
          </w:tcPr>
          <w:p w:rsidR="00D90C12" w:rsidRPr="00AB1DD9" w:rsidRDefault="00D90C12" w:rsidP="00A97D6F">
            <w:pPr>
              <w:spacing w:line="360" w:lineRule="exact"/>
              <w:jc w:val="center"/>
              <w:textAlignment w:val="center"/>
              <w:rPr>
                <w:rFonts w:ascii="仿宋_GB2312" w:eastAsia="仿宋_GB2312" w:hAnsi="Times New Roman" w:cs="Times New Roman"/>
                <w:b/>
                <w:bCs/>
                <w:color w:val="000000"/>
                <w:sz w:val="32"/>
                <w:szCs w:val="28"/>
              </w:rPr>
            </w:pPr>
            <w:r w:rsidRPr="00AB1DD9">
              <w:rPr>
                <w:rFonts w:ascii="仿宋_GB2312" w:eastAsia="仿宋_GB2312" w:hAnsi="Times New Roman" w:cs="Times New Roman" w:hint="eastAsia"/>
                <w:b/>
                <w:bCs/>
                <w:color w:val="000000"/>
                <w:sz w:val="32"/>
                <w:szCs w:val="28"/>
              </w:rPr>
              <w:t>检查发现问题</w:t>
            </w:r>
          </w:p>
        </w:tc>
        <w:tc>
          <w:tcPr>
            <w:tcW w:w="993" w:type="dxa"/>
            <w:tcBorders>
              <w:top w:val="single" w:sz="4" w:space="0" w:color="000000"/>
              <w:left w:val="single" w:sz="4" w:space="0" w:color="auto"/>
              <w:bottom w:val="single" w:sz="4" w:space="0" w:color="000000"/>
              <w:right w:val="single" w:sz="4" w:space="0" w:color="000000"/>
            </w:tcBorders>
            <w:vAlign w:val="center"/>
          </w:tcPr>
          <w:p w:rsidR="00D90C12" w:rsidRPr="00AB1DD9" w:rsidRDefault="00D90C12" w:rsidP="00A97D6F">
            <w:pPr>
              <w:spacing w:line="360" w:lineRule="exact"/>
              <w:jc w:val="center"/>
              <w:textAlignment w:val="center"/>
              <w:rPr>
                <w:rFonts w:ascii="仿宋_GB2312" w:eastAsia="仿宋_GB2312" w:hAnsi="Times New Roman" w:cs="Times New Roman"/>
                <w:b/>
                <w:bCs/>
                <w:color w:val="000000"/>
                <w:sz w:val="32"/>
                <w:szCs w:val="28"/>
              </w:rPr>
            </w:pPr>
            <w:r w:rsidRPr="00AB1DD9">
              <w:rPr>
                <w:rFonts w:ascii="仿宋_GB2312" w:eastAsia="仿宋_GB2312" w:hAnsi="Times New Roman" w:cs="Times New Roman" w:hint="eastAsia"/>
                <w:b/>
                <w:bCs/>
                <w:color w:val="000000"/>
                <w:sz w:val="32"/>
                <w:szCs w:val="28"/>
              </w:rPr>
              <w:t>备注</w:t>
            </w:r>
          </w:p>
        </w:tc>
      </w:tr>
      <w:tr w:rsidR="007B01CC" w:rsidRPr="00AB1DD9" w:rsidTr="0043105C">
        <w:trPr>
          <w:trHeight w:val="744"/>
        </w:trPr>
        <w:tc>
          <w:tcPr>
            <w:tcW w:w="582" w:type="dxa"/>
            <w:tcBorders>
              <w:top w:val="single" w:sz="4" w:space="0" w:color="000000"/>
              <w:left w:val="single" w:sz="4" w:space="0" w:color="000000"/>
              <w:bottom w:val="single" w:sz="4" w:space="0" w:color="000000"/>
              <w:right w:val="single" w:sz="4" w:space="0" w:color="000000"/>
            </w:tcBorders>
            <w:vAlign w:val="center"/>
          </w:tcPr>
          <w:p w:rsidR="007B01CC" w:rsidRPr="00725A93" w:rsidRDefault="007B01CC" w:rsidP="00725A93">
            <w:pPr>
              <w:spacing w:line="360" w:lineRule="exact"/>
              <w:jc w:val="center"/>
              <w:textAlignment w:val="center"/>
              <w:rPr>
                <w:rFonts w:ascii="仿宋_GB2312" w:eastAsia="仿宋_GB2312" w:hAnsi="Times New Roman" w:cs="Times New Roman"/>
                <w:color w:val="000000"/>
                <w:sz w:val="28"/>
                <w:szCs w:val="28"/>
              </w:rPr>
            </w:pPr>
            <w:r w:rsidRPr="00725A93">
              <w:rPr>
                <w:rFonts w:ascii="仿宋_GB2312" w:eastAsia="仿宋_GB2312" w:hAnsi="Times New Roman" w:cs="Times New Roman" w:hint="eastAsia"/>
                <w:color w:val="000000"/>
                <w:sz w:val="28"/>
                <w:szCs w:val="28"/>
              </w:rPr>
              <w:t>1</w:t>
            </w:r>
          </w:p>
        </w:tc>
        <w:tc>
          <w:tcPr>
            <w:tcW w:w="1256" w:type="dxa"/>
            <w:tcBorders>
              <w:top w:val="single" w:sz="4" w:space="0" w:color="000000"/>
              <w:left w:val="single" w:sz="4" w:space="0" w:color="000000"/>
              <w:bottom w:val="single" w:sz="4" w:space="0" w:color="000000"/>
              <w:right w:val="single" w:sz="4" w:space="0" w:color="000000"/>
            </w:tcBorders>
            <w:vAlign w:val="center"/>
          </w:tcPr>
          <w:p w:rsidR="007B01CC" w:rsidRPr="00725A93" w:rsidRDefault="004C75D8" w:rsidP="00725A93">
            <w:pPr>
              <w:spacing w:line="360" w:lineRule="exact"/>
              <w:textAlignment w:val="center"/>
              <w:rPr>
                <w:rFonts w:ascii="仿宋_GB2312" w:eastAsia="仿宋_GB2312" w:cs="Times New Roman"/>
                <w:bCs/>
                <w:sz w:val="28"/>
                <w:szCs w:val="28"/>
              </w:rPr>
            </w:pPr>
            <w:r w:rsidRPr="004C75D8">
              <w:rPr>
                <w:rFonts w:ascii="仿宋_GB2312" w:eastAsia="仿宋_GB2312" w:cs="Times New Roman" w:hint="eastAsia"/>
                <w:bCs/>
                <w:sz w:val="28"/>
                <w:szCs w:val="28"/>
              </w:rPr>
              <w:t>中山生物工程有限公司</w:t>
            </w:r>
          </w:p>
        </w:tc>
        <w:tc>
          <w:tcPr>
            <w:tcW w:w="1134" w:type="dxa"/>
            <w:tcBorders>
              <w:top w:val="single" w:sz="4" w:space="0" w:color="000000"/>
              <w:left w:val="single" w:sz="4" w:space="0" w:color="000000"/>
              <w:bottom w:val="single" w:sz="4" w:space="0" w:color="000000"/>
              <w:right w:val="single" w:sz="4" w:space="0" w:color="000000"/>
            </w:tcBorders>
            <w:vAlign w:val="center"/>
          </w:tcPr>
          <w:p w:rsidR="007B01CC" w:rsidRPr="00725A93" w:rsidRDefault="004C75D8" w:rsidP="00725A93">
            <w:pPr>
              <w:spacing w:line="360" w:lineRule="exact"/>
              <w:textAlignment w:val="center"/>
              <w:rPr>
                <w:rFonts w:ascii="仿宋_GB2312" w:eastAsia="仿宋_GB2312" w:cs="Times New Roman"/>
                <w:bCs/>
                <w:sz w:val="28"/>
                <w:szCs w:val="28"/>
              </w:rPr>
            </w:pPr>
            <w:r w:rsidRPr="004C75D8">
              <w:rPr>
                <w:rFonts w:ascii="仿宋_GB2312" w:eastAsia="仿宋_GB2312" w:cs="Times New Roman" w:hint="eastAsia"/>
                <w:bCs/>
                <w:sz w:val="28"/>
                <w:szCs w:val="28"/>
              </w:rPr>
              <w:t>乙型肝炎病毒表面抗体检测试剂盒（酶联免疫法）</w:t>
            </w:r>
          </w:p>
        </w:tc>
        <w:tc>
          <w:tcPr>
            <w:tcW w:w="851" w:type="dxa"/>
            <w:tcBorders>
              <w:top w:val="single" w:sz="4" w:space="0" w:color="000000"/>
              <w:left w:val="single" w:sz="4" w:space="0" w:color="000000"/>
              <w:bottom w:val="single" w:sz="4" w:space="0" w:color="000000"/>
              <w:right w:val="single" w:sz="4" w:space="0" w:color="000000"/>
            </w:tcBorders>
            <w:vAlign w:val="center"/>
          </w:tcPr>
          <w:p w:rsidR="007B01CC" w:rsidRPr="00725A93" w:rsidRDefault="004C75D8" w:rsidP="00725A93">
            <w:pPr>
              <w:spacing w:line="360" w:lineRule="exact"/>
              <w:textAlignment w:val="center"/>
              <w:rPr>
                <w:rFonts w:ascii="仿宋_GB2312" w:eastAsia="仿宋_GB2312" w:cs="Times New Roman"/>
                <w:bCs/>
                <w:sz w:val="28"/>
                <w:szCs w:val="28"/>
              </w:rPr>
            </w:pPr>
            <w:r>
              <w:rPr>
                <w:rFonts w:ascii="仿宋_GB2312" w:eastAsia="仿宋_GB2312" w:cs="Times New Roman" w:hint="eastAsia"/>
                <w:bCs/>
                <w:sz w:val="28"/>
                <w:szCs w:val="28"/>
              </w:rPr>
              <w:t>广东</w:t>
            </w:r>
          </w:p>
        </w:tc>
        <w:tc>
          <w:tcPr>
            <w:tcW w:w="9213" w:type="dxa"/>
            <w:tcBorders>
              <w:top w:val="single" w:sz="4" w:space="0" w:color="000000"/>
              <w:left w:val="single" w:sz="4" w:space="0" w:color="000000"/>
              <w:bottom w:val="single" w:sz="4" w:space="0" w:color="000000"/>
              <w:right w:val="single" w:sz="4" w:space="0" w:color="000000"/>
            </w:tcBorders>
            <w:vAlign w:val="center"/>
          </w:tcPr>
          <w:p w:rsid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检查发现</w:t>
            </w:r>
            <w:r>
              <w:rPr>
                <w:rFonts w:ascii="仿宋_GB2312" w:eastAsia="仿宋_GB2312" w:cs="Times New Roman"/>
                <w:bCs/>
                <w:sz w:val="28"/>
                <w:szCs w:val="28"/>
              </w:rPr>
              <w:t>一般不符合项</w:t>
            </w:r>
            <w:r>
              <w:rPr>
                <w:rFonts w:ascii="仿宋_GB2312" w:eastAsia="仿宋_GB2312" w:cs="Times New Roman" w:hint="eastAsia"/>
                <w:bCs/>
                <w:sz w:val="28"/>
                <w:szCs w:val="28"/>
              </w:rPr>
              <w:t>8项</w:t>
            </w:r>
            <w:r>
              <w:rPr>
                <w:rFonts w:ascii="仿宋_GB2312" w:eastAsia="仿宋_GB2312" w:cs="Times New Roman"/>
                <w:bCs/>
                <w:sz w:val="28"/>
                <w:szCs w:val="28"/>
              </w:rPr>
              <w:t>。</w:t>
            </w:r>
          </w:p>
          <w:p w:rsidR="004C75D8" w:rsidRP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一</w:t>
            </w:r>
            <w:r>
              <w:rPr>
                <w:rFonts w:ascii="仿宋_GB2312" w:eastAsia="仿宋_GB2312" w:cs="Times New Roman"/>
                <w:bCs/>
                <w:sz w:val="28"/>
                <w:szCs w:val="28"/>
              </w:rPr>
              <w:t>、</w:t>
            </w:r>
            <w:r w:rsidRPr="004C75D8">
              <w:rPr>
                <w:rFonts w:ascii="仿宋_GB2312" w:eastAsia="仿宋_GB2312" w:cs="Times New Roman" w:hint="eastAsia"/>
                <w:bCs/>
                <w:sz w:val="28"/>
                <w:szCs w:val="28"/>
              </w:rPr>
              <w:t>厂房与设施</w:t>
            </w:r>
            <w:r w:rsidRPr="004C75D8">
              <w:rPr>
                <w:rFonts w:ascii="仿宋_GB2312" w:eastAsia="仿宋_GB2312" w:cs="Times New Roman"/>
                <w:bCs/>
                <w:sz w:val="28"/>
                <w:szCs w:val="28"/>
              </w:rPr>
              <w:t>方面</w:t>
            </w:r>
          </w:p>
          <w:p w:rsid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1.</w:t>
            </w:r>
            <w:r w:rsidRPr="004C75D8">
              <w:rPr>
                <w:rFonts w:ascii="仿宋_GB2312" w:eastAsia="仿宋_GB2312" w:cs="Times New Roman"/>
                <w:bCs/>
                <w:sz w:val="28"/>
                <w:szCs w:val="28"/>
              </w:rPr>
              <w:t>企业原材料库中酶标板（96孔）帐、卡、物数量不一致。</w:t>
            </w:r>
          </w:p>
          <w:p w:rsid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2.</w:t>
            </w:r>
            <w:r w:rsidRPr="004C75D8">
              <w:rPr>
                <w:rFonts w:ascii="仿宋_GB2312" w:eastAsia="仿宋_GB2312" w:cs="Times New Roman"/>
                <w:bCs/>
                <w:sz w:val="28"/>
                <w:szCs w:val="28"/>
              </w:rPr>
              <w:t>企业十万级洁净车间下水管道均采用直管，未设置防倒灌装置。</w:t>
            </w:r>
          </w:p>
          <w:p w:rsid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3.</w:t>
            </w:r>
            <w:r w:rsidRPr="004C75D8">
              <w:rPr>
                <w:rFonts w:ascii="仿宋_GB2312" w:eastAsia="仿宋_GB2312" w:cs="Times New Roman"/>
                <w:bCs/>
                <w:sz w:val="28"/>
                <w:szCs w:val="28"/>
              </w:rPr>
              <w:t>该企业洁具间与洁净走廊间的门向洁具间方向开启。</w:t>
            </w:r>
          </w:p>
          <w:p w:rsid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二</w:t>
            </w:r>
            <w:r>
              <w:rPr>
                <w:rFonts w:ascii="仿宋_GB2312" w:eastAsia="仿宋_GB2312" w:cs="Times New Roman"/>
                <w:bCs/>
                <w:sz w:val="28"/>
                <w:szCs w:val="28"/>
              </w:rPr>
              <w:t>、</w:t>
            </w:r>
            <w:r>
              <w:rPr>
                <w:rFonts w:ascii="仿宋_GB2312" w:eastAsia="仿宋_GB2312" w:cs="Times New Roman" w:hint="eastAsia"/>
                <w:bCs/>
                <w:sz w:val="28"/>
                <w:szCs w:val="28"/>
              </w:rPr>
              <w:t>设备方面</w:t>
            </w:r>
          </w:p>
          <w:p w:rsid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4.</w:t>
            </w:r>
            <w:r w:rsidRPr="004C75D8">
              <w:rPr>
                <w:rFonts w:ascii="仿宋_GB2312" w:eastAsia="仿宋_GB2312" w:cs="Times New Roman"/>
                <w:bCs/>
                <w:sz w:val="28"/>
                <w:szCs w:val="28"/>
              </w:rPr>
              <w:t>现场询问企业人员，该企业晚上及周末均关闭空气净化系统，企业文件中规定开机后一个月后再次开启时才进行检测，但未能提供空气净化系统停机后再次开启的验证记录。</w:t>
            </w:r>
          </w:p>
          <w:p w:rsidR="004C75D8" w:rsidRP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5.</w:t>
            </w:r>
            <w:r w:rsidRPr="004C75D8">
              <w:rPr>
                <w:rFonts w:ascii="仿宋_GB2312" w:eastAsia="仿宋_GB2312" w:cs="Times New Roman"/>
                <w:bCs/>
                <w:sz w:val="28"/>
                <w:szCs w:val="28"/>
              </w:rPr>
              <w:t>企业原材料库中低温冷藏柜出现超温时，监测设备报警功能未启动。</w:t>
            </w:r>
          </w:p>
          <w:p w:rsid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三</w:t>
            </w:r>
            <w:r w:rsidRPr="004C75D8">
              <w:rPr>
                <w:rFonts w:ascii="仿宋_GB2312" w:eastAsia="仿宋_GB2312" w:cs="Times New Roman" w:hint="eastAsia"/>
                <w:bCs/>
                <w:sz w:val="28"/>
                <w:szCs w:val="28"/>
              </w:rPr>
              <w:t>、</w:t>
            </w:r>
            <w:r>
              <w:rPr>
                <w:rFonts w:ascii="仿宋_GB2312" w:eastAsia="仿宋_GB2312" w:cs="Times New Roman" w:hint="eastAsia"/>
                <w:bCs/>
                <w:sz w:val="28"/>
                <w:szCs w:val="28"/>
              </w:rPr>
              <w:t>采购方面</w:t>
            </w:r>
          </w:p>
          <w:p w:rsidR="004C75D8" w:rsidRP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bCs/>
                <w:sz w:val="28"/>
                <w:szCs w:val="28"/>
              </w:rPr>
              <w:t>6</w:t>
            </w:r>
            <w:r>
              <w:rPr>
                <w:rFonts w:ascii="仿宋_GB2312" w:eastAsia="仿宋_GB2312" w:cs="Times New Roman" w:hint="eastAsia"/>
                <w:bCs/>
                <w:sz w:val="28"/>
                <w:szCs w:val="28"/>
              </w:rPr>
              <w:t>.</w:t>
            </w:r>
            <w:r w:rsidRPr="004C75D8">
              <w:rPr>
                <w:rFonts w:ascii="仿宋_GB2312" w:eastAsia="仿宋_GB2312" w:cs="Times New Roman"/>
                <w:bCs/>
                <w:sz w:val="28"/>
                <w:szCs w:val="28"/>
              </w:rPr>
              <w:t>该企业于2017年6月28日取得延续注册的乙型肝炎病毒表面抗体检测试剂盒（酶联免疫法）的产品注册证书，延续注册过程中产品说明书、标签发生变更，但企业未对此情形识别为设计开发变更。</w:t>
            </w:r>
          </w:p>
          <w:p w:rsid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bCs/>
                <w:sz w:val="28"/>
                <w:szCs w:val="28"/>
              </w:rPr>
              <w:t>7.</w:t>
            </w:r>
            <w:r w:rsidRPr="004C75D8">
              <w:rPr>
                <w:rFonts w:ascii="仿宋_GB2312" w:eastAsia="仿宋_GB2312" w:cs="Times New Roman"/>
                <w:bCs/>
                <w:sz w:val="28"/>
                <w:szCs w:val="28"/>
              </w:rPr>
              <w:t>抽查包被抗原供应商资质证明文件，未按照《供应商评估管理规程》文件要求留存质量管理体系证明文件。</w:t>
            </w:r>
          </w:p>
          <w:p w:rsidR="004C75D8" w:rsidRPr="004C75D8"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t>四</w:t>
            </w:r>
            <w:r>
              <w:rPr>
                <w:rFonts w:ascii="仿宋_GB2312" w:eastAsia="仿宋_GB2312" w:cs="Times New Roman"/>
                <w:bCs/>
                <w:sz w:val="28"/>
                <w:szCs w:val="28"/>
              </w:rPr>
              <w:t>、生产管理方面</w:t>
            </w:r>
          </w:p>
          <w:p w:rsidR="007B01CC" w:rsidRPr="00725A93" w:rsidRDefault="004C75D8" w:rsidP="004C75D8">
            <w:pPr>
              <w:spacing w:line="360" w:lineRule="exact"/>
              <w:ind w:firstLineChars="200" w:firstLine="560"/>
              <w:rPr>
                <w:rFonts w:ascii="仿宋_GB2312" w:eastAsia="仿宋_GB2312" w:cs="Times New Roman"/>
                <w:bCs/>
                <w:sz w:val="28"/>
                <w:szCs w:val="28"/>
              </w:rPr>
            </w:pPr>
            <w:r>
              <w:rPr>
                <w:rFonts w:ascii="仿宋_GB2312" w:eastAsia="仿宋_GB2312" w:cs="Times New Roman" w:hint="eastAsia"/>
                <w:bCs/>
                <w:sz w:val="28"/>
                <w:szCs w:val="28"/>
              </w:rPr>
              <w:lastRenderedPageBreak/>
              <w:t>8.</w:t>
            </w:r>
            <w:r w:rsidRPr="004C75D8">
              <w:rPr>
                <w:rFonts w:ascii="仿宋_GB2312" w:eastAsia="仿宋_GB2312" w:cs="Times New Roman"/>
                <w:bCs/>
                <w:sz w:val="28"/>
                <w:szCs w:val="28"/>
              </w:rPr>
              <w:t>大型包被封闭一体机管路内壁未按照清场规范进行清洗、干燥，管壁有液体残留；器具存放间有多个配料桶未进行编号区分，部分配料桶存在液体残留。</w:t>
            </w:r>
          </w:p>
        </w:tc>
        <w:tc>
          <w:tcPr>
            <w:tcW w:w="993" w:type="dxa"/>
            <w:tcBorders>
              <w:top w:val="single" w:sz="4" w:space="0" w:color="000000"/>
              <w:left w:val="single" w:sz="4" w:space="0" w:color="auto"/>
              <w:bottom w:val="single" w:sz="4" w:space="0" w:color="000000"/>
              <w:right w:val="single" w:sz="4" w:space="0" w:color="000000"/>
            </w:tcBorders>
            <w:vAlign w:val="center"/>
          </w:tcPr>
          <w:p w:rsidR="007B01CC" w:rsidRPr="00AB1DD9" w:rsidRDefault="007B01CC" w:rsidP="007B01CC">
            <w:pPr>
              <w:spacing w:line="360" w:lineRule="exact"/>
              <w:jc w:val="center"/>
              <w:textAlignment w:val="center"/>
              <w:rPr>
                <w:rFonts w:ascii="仿宋_GB2312" w:eastAsia="仿宋_GB2312" w:hAnsi="Times New Roman" w:cs="Times New Roman"/>
                <w:color w:val="000000"/>
                <w:kern w:val="0"/>
                <w:sz w:val="28"/>
                <w:szCs w:val="28"/>
              </w:rPr>
            </w:pPr>
          </w:p>
        </w:tc>
      </w:tr>
      <w:tr w:rsidR="00823B5D" w:rsidRPr="00AB1DD9" w:rsidTr="0043105C">
        <w:trPr>
          <w:trHeight w:val="744"/>
        </w:trPr>
        <w:tc>
          <w:tcPr>
            <w:tcW w:w="582" w:type="dxa"/>
            <w:tcBorders>
              <w:top w:val="single" w:sz="4" w:space="0" w:color="000000"/>
              <w:left w:val="single" w:sz="4" w:space="0" w:color="000000"/>
              <w:bottom w:val="single" w:sz="4" w:space="0" w:color="000000"/>
              <w:right w:val="single" w:sz="4" w:space="0" w:color="000000"/>
            </w:tcBorders>
            <w:vAlign w:val="center"/>
          </w:tcPr>
          <w:p w:rsidR="00823B5D" w:rsidRPr="00725A93" w:rsidRDefault="00823B5D" w:rsidP="00823B5D">
            <w:pPr>
              <w:spacing w:line="360" w:lineRule="exact"/>
              <w:jc w:val="center"/>
              <w:textAlignment w:val="center"/>
              <w:rPr>
                <w:rFonts w:ascii="仿宋_GB2312" w:eastAsia="仿宋_GB2312" w:hAnsi="Times New Roman" w:cs="Times New Roman"/>
                <w:color w:val="000000"/>
                <w:sz w:val="28"/>
                <w:szCs w:val="28"/>
              </w:rPr>
            </w:pPr>
            <w:r w:rsidRPr="00725A93">
              <w:rPr>
                <w:rFonts w:ascii="仿宋_GB2312" w:eastAsia="仿宋_GB2312" w:hAnsi="Times New Roman" w:cs="Times New Roman" w:hint="eastAsia"/>
                <w:color w:val="000000"/>
                <w:sz w:val="28"/>
                <w:szCs w:val="28"/>
              </w:rPr>
              <w:lastRenderedPageBreak/>
              <w:t>2</w:t>
            </w:r>
          </w:p>
        </w:tc>
        <w:tc>
          <w:tcPr>
            <w:tcW w:w="1256" w:type="dxa"/>
            <w:tcBorders>
              <w:top w:val="single" w:sz="4" w:space="0" w:color="000000"/>
              <w:left w:val="single" w:sz="4" w:space="0" w:color="000000"/>
              <w:bottom w:val="single" w:sz="4" w:space="0" w:color="000000"/>
              <w:right w:val="single" w:sz="4" w:space="0" w:color="000000"/>
            </w:tcBorders>
            <w:vAlign w:val="center"/>
          </w:tcPr>
          <w:p w:rsidR="00823B5D" w:rsidRPr="00725A93" w:rsidRDefault="00823B5D" w:rsidP="00823B5D">
            <w:pPr>
              <w:pStyle w:val="a3"/>
              <w:spacing w:line="360" w:lineRule="exact"/>
              <w:ind w:firstLineChars="0" w:firstLine="0"/>
              <w:rPr>
                <w:rFonts w:ascii="仿宋_GB2312" w:eastAsia="仿宋_GB2312" w:cs="Times New Roman"/>
                <w:bCs/>
                <w:sz w:val="28"/>
                <w:szCs w:val="28"/>
              </w:rPr>
            </w:pPr>
            <w:r w:rsidRPr="00823B5D">
              <w:rPr>
                <w:rFonts w:ascii="仿宋_GB2312" w:eastAsia="仿宋_GB2312" w:cs="Times New Roman" w:hint="eastAsia"/>
                <w:bCs/>
                <w:sz w:val="28"/>
                <w:szCs w:val="28"/>
              </w:rPr>
              <w:t>广州万孚生物技术股份有限公司</w:t>
            </w:r>
          </w:p>
        </w:tc>
        <w:tc>
          <w:tcPr>
            <w:tcW w:w="1134" w:type="dxa"/>
            <w:tcBorders>
              <w:top w:val="single" w:sz="4" w:space="0" w:color="000000"/>
              <w:left w:val="single" w:sz="4" w:space="0" w:color="000000"/>
              <w:bottom w:val="single" w:sz="4" w:space="0" w:color="000000"/>
              <w:right w:val="single" w:sz="4" w:space="0" w:color="000000"/>
            </w:tcBorders>
            <w:vAlign w:val="center"/>
          </w:tcPr>
          <w:p w:rsidR="00823B5D" w:rsidRPr="00725A93" w:rsidRDefault="00823B5D" w:rsidP="00C055DE">
            <w:pPr>
              <w:pStyle w:val="a3"/>
              <w:spacing w:line="360" w:lineRule="exact"/>
              <w:ind w:firstLineChars="0" w:firstLine="0"/>
              <w:rPr>
                <w:rFonts w:ascii="仿宋_GB2312" w:eastAsia="仿宋_GB2312" w:cs="Times New Roman"/>
                <w:bCs/>
                <w:sz w:val="28"/>
                <w:szCs w:val="28"/>
              </w:rPr>
            </w:pPr>
            <w:r w:rsidRPr="00823B5D">
              <w:rPr>
                <w:rFonts w:ascii="仿宋_GB2312" w:eastAsia="仿宋_GB2312" w:cs="Times New Roman" w:hint="eastAsia"/>
                <w:bCs/>
                <w:sz w:val="28"/>
                <w:szCs w:val="28"/>
              </w:rPr>
              <w:t>人类免疫缺陷病毒抗体、丙型肝炎病毒抗体、梅毒螺旋体抗体、乙型肝炎病毒表面抗原联合检测试剂（胶体金法）</w:t>
            </w:r>
          </w:p>
        </w:tc>
        <w:tc>
          <w:tcPr>
            <w:tcW w:w="851" w:type="dxa"/>
            <w:tcBorders>
              <w:top w:val="single" w:sz="4" w:space="0" w:color="000000"/>
              <w:left w:val="single" w:sz="4" w:space="0" w:color="000000"/>
              <w:bottom w:val="single" w:sz="4" w:space="0" w:color="000000"/>
              <w:right w:val="single" w:sz="4" w:space="0" w:color="000000"/>
            </w:tcBorders>
            <w:vAlign w:val="center"/>
          </w:tcPr>
          <w:p w:rsidR="00823B5D" w:rsidRPr="00725A93" w:rsidRDefault="00823B5D" w:rsidP="00823B5D">
            <w:pPr>
              <w:pStyle w:val="a3"/>
              <w:spacing w:line="360" w:lineRule="exact"/>
              <w:ind w:firstLineChars="0" w:firstLine="0"/>
              <w:rPr>
                <w:rFonts w:ascii="仿宋_GB2312" w:eastAsia="仿宋_GB2312" w:cs="Times New Roman"/>
                <w:bCs/>
                <w:sz w:val="28"/>
                <w:szCs w:val="28"/>
              </w:rPr>
            </w:pPr>
            <w:r>
              <w:rPr>
                <w:rFonts w:ascii="仿宋_GB2312" w:eastAsia="仿宋_GB2312" w:cs="Times New Roman" w:hint="eastAsia"/>
                <w:bCs/>
                <w:sz w:val="28"/>
                <w:szCs w:val="28"/>
              </w:rPr>
              <w:t>广东</w:t>
            </w:r>
          </w:p>
        </w:tc>
        <w:tc>
          <w:tcPr>
            <w:tcW w:w="9213" w:type="dxa"/>
            <w:tcBorders>
              <w:top w:val="single" w:sz="4" w:space="0" w:color="000000"/>
              <w:left w:val="single" w:sz="4" w:space="0" w:color="000000"/>
              <w:bottom w:val="single" w:sz="4" w:space="0" w:color="000000"/>
              <w:right w:val="single" w:sz="4" w:space="0" w:color="000000"/>
            </w:tcBorders>
            <w:vAlign w:val="center"/>
          </w:tcPr>
          <w:p w:rsidR="00823B5D" w:rsidRPr="00823B5D" w:rsidRDefault="00823B5D" w:rsidP="00823B5D">
            <w:pPr>
              <w:pStyle w:val="a3"/>
              <w:spacing w:line="360" w:lineRule="exact"/>
              <w:ind w:firstLine="560"/>
              <w:rPr>
                <w:rFonts w:ascii="仿宋_GB2312" w:eastAsia="仿宋_GB2312" w:cs="Times New Roman"/>
                <w:bCs/>
                <w:sz w:val="28"/>
                <w:szCs w:val="28"/>
              </w:rPr>
            </w:pPr>
            <w:r>
              <w:rPr>
                <w:rFonts w:ascii="仿宋_GB2312" w:eastAsia="仿宋_GB2312" w:cs="Times New Roman" w:hint="eastAsia"/>
                <w:bCs/>
                <w:sz w:val="28"/>
                <w:szCs w:val="28"/>
              </w:rPr>
              <w:t>检查发现</w:t>
            </w:r>
            <w:r w:rsidRPr="00823B5D">
              <w:rPr>
                <w:rFonts w:ascii="仿宋_GB2312" w:eastAsia="仿宋_GB2312" w:cs="Times New Roman" w:hint="eastAsia"/>
                <w:bCs/>
                <w:sz w:val="28"/>
                <w:szCs w:val="28"/>
              </w:rPr>
              <w:t>一般不符合项</w:t>
            </w:r>
            <w:r w:rsidRPr="00823B5D">
              <w:rPr>
                <w:rFonts w:ascii="仿宋_GB2312" w:eastAsia="仿宋_GB2312" w:cs="Times New Roman"/>
                <w:bCs/>
                <w:sz w:val="28"/>
                <w:szCs w:val="28"/>
              </w:rPr>
              <w:t>9项。</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hint="eastAsia"/>
                <w:bCs/>
                <w:sz w:val="28"/>
                <w:szCs w:val="28"/>
              </w:rPr>
              <w:t>一、设备方面</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1．某天平常用称量载荷5g、121g、400g、969.12g，校准证书显示校准载荷为700g，企业没有选择常用的称量载荷进行校准。</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2．配液室溶液瓶、烧杯、量杯等无清洗状态标识，也未标识清洗时间，不符合《容器具的清洗标准操作规程》要求。</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3．企业制模室的一台连续喷膜机贴有两个不同编号，分别为白色标签01-227A和绿色标签01-277A，经核实01-277A标签编号有误。</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hint="eastAsia"/>
                <w:bCs/>
                <w:sz w:val="28"/>
                <w:szCs w:val="28"/>
              </w:rPr>
              <w:t>二、文件管理方面</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4.企业的金标结合物制备标准操作规程规定HIV结合物制备的第二次离心参数</w:t>
            </w:r>
            <w:r w:rsidR="00765C87">
              <w:rPr>
                <w:rFonts w:ascii="仿宋_GB2312" w:eastAsia="仿宋_GB2312" w:cs="Times New Roman" w:hint="eastAsia"/>
                <w:bCs/>
                <w:sz w:val="28"/>
                <w:szCs w:val="28"/>
              </w:rPr>
              <w:t>范围值</w:t>
            </w:r>
            <w:r w:rsidR="003D509E">
              <w:rPr>
                <w:rFonts w:ascii="仿宋_GB2312" w:eastAsia="仿宋_GB2312" w:cs="Times New Roman" w:hint="eastAsia"/>
                <w:bCs/>
                <w:sz w:val="28"/>
                <w:szCs w:val="28"/>
              </w:rPr>
              <w:t>（</w:t>
            </w:r>
            <w:r w:rsidRPr="00823B5D">
              <w:rPr>
                <w:rFonts w:ascii="仿宋_GB2312" w:eastAsia="仿宋_GB2312" w:cs="Times New Roman"/>
                <w:bCs/>
                <w:sz w:val="28"/>
                <w:szCs w:val="28"/>
              </w:rPr>
              <w:t>a-b</w:t>
            </w:r>
            <w:r w:rsidR="003D509E">
              <w:rPr>
                <w:rFonts w:ascii="仿宋_GB2312" w:eastAsia="仿宋_GB2312" w:cs="Times New Roman" w:hint="eastAsia"/>
                <w:bCs/>
                <w:sz w:val="28"/>
                <w:szCs w:val="28"/>
              </w:rPr>
              <w:t>）</w:t>
            </w:r>
            <w:r w:rsidRPr="00823B5D">
              <w:rPr>
                <w:rFonts w:ascii="仿宋_GB2312" w:eastAsia="仿宋_GB2312" w:cs="Times New Roman"/>
                <w:bCs/>
                <w:sz w:val="28"/>
                <w:szCs w:val="28"/>
              </w:rPr>
              <w:t>rpm与技</w:t>
            </w:r>
            <w:bookmarkStart w:id="0" w:name="_GoBack"/>
            <w:bookmarkEnd w:id="0"/>
            <w:r w:rsidRPr="00823B5D">
              <w:rPr>
                <w:rFonts w:ascii="仿宋_GB2312" w:eastAsia="仿宋_GB2312" w:cs="Times New Roman"/>
                <w:bCs/>
                <w:sz w:val="28"/>
                <w:szCs w:val="28"/>
              </w:rPr>
              <w:t>术要求附录中的</w:t>
            </w:r>
            <w:r w:rsidR="003D509E">
              <w:rPr>
                <w:rFonts w:ascii="仿宋_GB2312" w:eastAsia="仿宋_GB2312" w:cs="Times New Roman" w:hint="eastAsia"/>
                <w:bCs/>
                <w:sz w:val="28"/>
                <w:szCs w:val="28"/>
              </w:rPr>
              <w:t>（</w:t>
            </w:r>
            <w:r w:rsidRPr="00823B5D">
              <w:rPr>
                <w:rFonts w:ascii="仿宋_GB2312" w:eastAsia="仿宋_GB2312" w:cs="Times New Roman"/>
                <w:bCs/>
                <w:sz w:val="28"/>
                <w:szCs w:val="28"/>
              </w:rPr>
              <w:t>b-c</w:t>
            </w:r>
            <w:r w:rsidR="003D509E">
              <w:rPr>
                <w:rFonts w:ascii="仿宋_GB2312" w:eastAsia="仿宋_GB2312" w:cs="Times New Roman" w:hint="eastAsia"/>
                <w:bCs/>
                <w:sz w:val="28"/>
                <w:szCs w:val="28"/>
              </w:rPr>
              <w:t>）</w:t>
            </w:r>
            <w:r w:rsidRPr="00823B5D">
              <w:rPr>
                <w:rFonts w:ascii="仿宋_GB2312" w:eastAsia="仿宋_GB2312" w:cs="Times New Roman"/>
                <w:bCs/>
                <w:sz w:val="28"/>
                <w:szCs w:val="28"/>
              </w:rPr>
              <w:t>rpm不一致</w:t>
            </w:r>
            <w:r w:rsidR="00ED24BB">
              <w:rPr>
                <w:rFonts w:ascii="仿宋_GB2312" w:eastAsia="仿宋_GB2312" w:cs="Times New Roman" w:hint="eastAsia"/>
                <w:bCs/>
                <w:sz w:val="28"/>
                <w:szCs w:val="28"/>
              </w:rPr>
              <w:t>（</w:t>
            </w:r>
            <w:r w:rsidRPr="00823B5D">
              <w:rPr>
                <w:rFonts w:ascii="仿宋_GB2312" w:eastAsia="仿宋_GB2312" w:cs="Times New Roman"/>
                <w:bCs/>
                <w:sz w:val="28"/>
                <w:szCs w:val="28"/>
              </w:rPr>
              <w:t>批记录显示第二次离心转速设置为brpm</w:t>
            </w:r>
            <w:r w:rsidR="00ED24BB">
              <w:rPr>
                <w:rFonts w:ascii="仿宋_GB2312" w:eastAsia="仿宋_GB2312" w:cs="Times New Roman" w:hint="eastAsia"/>
                <w:bCs/>
                <w:sz w:val="28"/>
                <w:szCs w:val="28"/>
              </w:rPr>
              <w:t>）</w:t>
            </w:r>
            <w:r w:rsidRPr="00823B5D">
              <w:rPr>
                <w:rFonts w:ascii="仿宋_GB2312" w:eastAsia="仿宋_GB2312" w:cs="Times New Roman"/>
                <w:bCs/>
                <w:sz w:val="28"/>
                <w:szCs w:val="28"/>
              </w:rPr>
              <w:t>，</w:t>
            </w:r>
            <w:r w:rsidR="00765C87">
              <w:rPr>
                <w:rFonts w:ascii="仿宋_GB2312" w:eastAsia="仿宋_GB2312" w:cs="Times New Roman" w:hint="eastAsia"/>
                <w:bCs/>
                <w:sz w:val="28"/>
                <w:szCs w:val="28"/>
              </w:rPr>
              <w:t>应结合实际情况</w:t>
            </w:r>
            <w:r w:rsidR="00765C87">
              <w:rPr>
                <w:rFonts w:ascii="仿宋_GB2312" w:eastAsia="仿宋_GB2312" w:cs="Times New Roman"/>
                <w:bCs/>
                <w:sz w:val="28"/>
                <w:szCs w:val="28"/>
              </w:rPr>
              <w:t>完善</w:t>
            </w:r>
            <w:r w:rsidR="00ED24BB" w:rsidRPr="00823B5D">
              <w:rPr>
                <w:rFonts w:ascii="仿宋_GB2312" w:eastAsia="仿宋_GB2312" w:cs="Times New Roman"/>
                <w:bCs/>
                <w:sz w:val="28"/>
                <w:szCs w:val="28"/>
              </w:rPr>
              <w:t>制备标准操作规程</w:t>
            </w:r>
            <w:r w:rsidR="00ED24BB">
              <w:rPr>
                <w:rFonts w:ascii="仿宋_GB2312" w:eastAsia="仿宋_GB2312" w:cs="Times New Roman" w:hint="eastAsia"/>
                <w:bCs/>
                <w:sz w:val="28"/>
                <w:szCs w:val="28"/>
              </w:rPr>
              <w:t>中的参数范围值</w:t>
            </w:r>
            <w:r w:rsidR="00765C87">
              <w:rPr>
                <w:rFonts w:ascii="仿宋_GB2312" w:eastAsia="仿宋_GB2312" w:cs="Times New Roman"/>
                <w:bCs/>
                <w:sz w:val="28"/>
                <w:szCs w:val="28"/>
              </w:rPr>
              <w:t>。</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5.中间品金标结合垫的制备记录和库存卡登记的数量不一致，制备记录登记中间品的规格有误，中间品库存未核减中间品检验用量。</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hint="eastAsia"/>
                <w:bCs/>
                <w:sz w:val="28"/>
                <w:szCs w:val="28"/>
              </w:rPr>
              <w:t>三、生产管理方面</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6.包被膜制备记录显示包被机的参数项目与再验证报告输出的参数项目不一致。</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lastRenderedPageBreak/>
              <w:t>7.工作人员未按照洗手消毒液检查记录的检查判定标准规定查看消毒液留存量。</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hint="eastAsia"/>
                <w:bCs/>
                <w:sz w:val="28"/>
                <w:szCs w:val="28"/>
              </w:rPr>
              <w:t>四、质量控制方面</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8.企业参考品HIV、HCV、TP及HBsAg领用台账，无领用部门、领用用途记录，难以追踪其用于产品放行、中间品检验、原材料验收等的使用情况。</w:t>
            </w:r>
          </w:p>
          <w:p w:rsidR="00823B5D" w:rsidRPr="00725A93"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9.查看某批次黄底纤维膜CN95的《物料检验报告单》，样本总量为590卷，抽检数量为61卷，检验记录未能完整体现抽样过程，需要进一步按照检验操作规程进行细化。</w:t>
            </w:r>
          </w:p>
        </w:tc>
        <w:tc>
          <w:tcPr>
            <w:tcW w:w="993" w:type="dxa"/>
            <w:tcBorders>
              <w:top w:val="single" w:sz="4" w:space="0" w:color="000000"/>
              <w:left w:val="single" w:sz="4" w:space="0" w:color="auto"/>
              <w:bottom w:val="single" w:sz="4" w:space="0" w:color="000000"/>
              <w:right w:val="single" w:sz="4" w:space="0" w:color="000000"/>
            </w:tcBorders>
            <w:vAlign w:val="center"/>
          </w:tcPr>
          <w:p w:rsidR="00823B5D" w:rsidRPr="00AB1DD9" w:rsidRDefault="00823B5D" w:rsidP="00823B5D">
            <w:pPr>
              <w:spacing w:line="360" w:lineRule="exact"/>
              <w:jc w:val="center"/>
              <w:textAlignment w:val="center"/>
              <w:rPr>
                <w:rFonts w:ascii="仿宋_GB2312" w:eastAsia="仿宋_GB2312" w:hAnsi="Times New Roman" w:cs="Times New Roman"/>
                <w:color w:val="000000"/>
                <w:kern w:val="0"/>
                <w:sz w:val="28"/>
                <w:szCs w:val="28"/>
              </w:rPr>
            </w:pPr>
          </w:p>
        </w:tc>
      </w:tr>
      <w:tr w:rsidR="00823B5D" w:rsidRPr="00AB1DD9" w:rsidTr="0043105C">
        <w:trPr>
          <w:trHeight w:val="744"/>
        </w:trPr>
        <w:tc>
          <w:tcPr>
            <w:tcW w:w="582" w:type="dxa"/>
            <w:tcBorders>
              <w:top w:val="single" w:sz="4" w:space="0" w:color="000000"/>
              <w:left w:val="single" w:sz="4" w:space="0" w:color="000000"/>
              <w:bottom w:val="single" w:sz="4" w:space="0" w:color="000000"/>
              <w:right w:val="single" w:sz="4" w:space="0" w:color="000000"/>
            </w:tcBorders>
            <w:vAlign w:val="center"/>
          </w:tcPr>
          <w:p w:rsidR="00823B5D" w:rsidRPr="00725A93" w:rsidRDefault="00823B5D" w:rsidP="00823B5D">
            <w:pPr>
              <w:spacing w:line="360" w:lineRule="exact"/>
              <w:jc w:val="center"/>
              <w:textAlignment w:val="center"/>
              <w:rPr>
                <w:rFonts w:ascii="仿宋_GB2312" w:eastAsia="仿宋_GB2312" w:hAnsi="Times New Roman" w:cs="Times New Roman"/>
                <w:color w:val="000000"/>
                <w:sz w:val="28"/>
                <w:szCs w:val="28"/>
              </w:rPr>
            </w:pPr>
            <w:r w:rsidRPr="00725A93">
              <w:rPr>
                <w:rFonts w:ascii="仿宋_GB2312" w:eastAsia="仿宋_GB2312" w:hAnsi="Times New Roman" w:cs="Times New Roman" w:hint="eastAsia"/>
                <w:color w:val="000000"/>
                <w:sz w:val="28"/>
                <w:szCs w:val="28"/>
              </w:rPr>
              <w:lastRenderedPageBreak/>
              <w:t>3</w:t>
            </w:r>
          </w:p>
        </w:tc>
        <w:tc>
          <w:tcPr>
            <w:tcW w:w="1256" w:type="dxa"/>
            <w:tcBorders>
              <w:top w:val="single" w:sz="4" w:space="0" w:color="000000"/>
              <w:left w:val="single" w:sz="4" w:space="0" w:color="000000"/>
              <w:bottom w:val="single" w:sz="4" w:space="0" w:color="000000"/>
              <w:right w:val="single" w:sz="4" w:space="0" w:color="000000"/>
            </w:tcBorders>
            <w:vAlign w:val="center"/>
          </w:tcPr>
          <w:p w:rsidR="00823B5D" w:rsidRPr="00725A93" w:rsidRDefault="00823B5D" w:rsidP="00823B5D">
            <w:pPr>
              <w:spacing w:line="360" w:lineRule="exact"/>
              <w:textAlignment w:val="center"/>
              <w:rPr>
                <w:rFonts w:ascii="仿宋_GB2312" w:eastAsia="仿宋_GB2312" w:hAnsi="Times New Roman" w:cs="Times New Roman"/>
                <w:color w:val="000000"/>
                <w:sz w:val="28"/>
                <w:szCs w:val="28"/>
              </w:rPr>
            </w:pPr>
            <w:r w:rsidRPr="00823B5D">
              <w:rPr>
                <w:rFonts w:ascii="仿宋_GB2312" w:eastAsia="仿宋_GB2312" w:hAnsi="Times New Roman" w:cs="Times New Roman" w:hint="eastAsia"/>
                <w:color w:val="000000"/>
                <w:sz w:val="28"/>
                <w:szCs w:val="28"/>
              </w:rPr>
              <w:t>江苏鱼跃医疗设备股份有限公司</w:t>
            </w:r>
          </w:p>
        </w:tc>
        <w:tc>
          <w:tcPr>
            <w:tcW w:w="1134" w:type="dxa"/>
            <w:tcBorders>
              <w:top w:val="single" w:sz="4" w:space="0" w:color="000000"/>
              <w:left w:val="single" w:sz="4" w:space="0" w:color="000000"/>
              <w:bottom w:val="single" w:sz="4" w:space="0" w:color="000000"/>
              <w:right w:val="single" w:sz="4" w:space="0" w:color="000000"/>
            </w:tcBorders>
            <w:vAlign w:val="center"/>
          </w:tcPr>
          <w:p w:rsidR="00823B5D" w:rsidRPr="00725A93" w:rsidRDefault="00823B5D" w:rsidP="00823B5D">
            <w:pPr>
              <w:spacing w:line="360" w:lineRule="exact"/>
              <w:textAlignment w:val="center"/>
              <w:rPr>
                <w:rFonts w:ascii="仿宋_GB2312" w:eastAsia="仿宋_GB2312" w:hAnsi="Times New Roman" w:cs="Times New Roman"/>
                <w:color w:val="000000"/>
                <w:sz w:val="28"/>
                <w:szCs w:val="28"/>
              </w:rPr>
            </w:pPr>
            <w:r w:rsidRPr="00823B5D">
              <w:rPr>
                <w:rFonts w:ascii="仿宋_GB2312" w:eastAsia="仿宋_GB2312" w:hAnsi="Times New Roman" w:cs="Times New Roman" w:hint="eastAsia"/>
                <w:color w:val="000000"/>
                <w:sz w:val="28"/>
                <w:szCs w:val="28"/>
              </w:rPr>
              <w:t>血糖试纸（葡萄糖氧化酶法）</w:t>
            </w:r>
          </w:p>
        </w:tc>
        <w:tc>
          <w:tcPr>
            <w:tcW w:w="851" w:type="dxa"/>
            <w:tcBorders>
              <w:top w:val="single" w:sz="4" w:space="0" w:color="000000"/>
              <w:left w:val="single" w:sz="4" w:space="0" w:color="000000"/>
              <w:bottom w:val="single" w:sz="4" w:space="0" w:color="000000"/>
              <w:right w:val="single" w:sz="4" w:space="0" w:color="000000"/>
            </w:tcBorders>
            <w:vAlign w:val="center"/>
          </w:tcPr>
          <w:p w:rsidR="00823B5D" w:rsidRPr="00725A93" w:rsidRDefault="00823B5D" w:rsidP="00823B5D">
            <w:pPr>
              <w:spacing w:line="360" w:lineRule="exact"/>
              <w:textAlignment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江苏</w:t>
            </w:r>
          </w:p>
        </w:tc>
        <w:tc>
          <w:tcPr>
            <w:tcW w:w="9213" w:type="dxa"/>
            <w:tcBorders>
              <w:top w:val="single" w:sz="4" w:space="0" w:color="000000"/>
              <w:left w:val="single" w:sz="4" w:space="0" w:color="000000"/>
              <w:bottom w:val="single" w:sz="4" w:space="0" w:color="000000"/>
              <w:right w:val="single" w:sz="4" w:space="0" w:color="000000"/>
            </w:tcBorders>
            <w:vAlign w:val="center"/>
          </w:tcPr>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hint="eastAsia"/>
                <w:bCs/>
                <w:sz w:val="28"/>
                <w:szCs w:val="28"/>
              </w:rPr>
              <w:t>检查发现一般不符合项</w:t>
            </w:r>
            <w:r w:rsidRPr="00823B5D">
              <w:rPr>
                <w:rFonts w:ascii="仿宋_GB2312" w:eastAsia="仿宋_GB2312" w:cs="Times New Roman"/>
                <w:bCs/>
                <w:sz w:val="28"/>
                <w:szCs w:val="28"/>
              </w:rPr>
              <w:t>5项。</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hint="eastAsia"/>
                <w:bCs/>
                <w:sz w:val="28"/>
                <w:szCs w:val="28"/>
              </w:rPr>
              <w:t>一、厂房与设施方面</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1.原材料待检区中某物料未按仓库管理规定标识物料具体信息。</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2.空调新风口设于空调设备间室内，进风窗的过滤网布积累较多灰尘，且新风口过滤网也有较多灰尘，未对进风窗建立相关清洁卫生操作规程。</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二、文件管理方面</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3.规范文件控制程序、记录控制程序发生变更后，未明确标注文件生效日期。</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t>4.检验部门配液室药品柜中，用于血糖试纸检测用的企业自行配置的药液，检验部门在配置时，对该药液标签上的批号和失效日期打印出现了错误，检验人员没有进行重新打印，而是用笔在该标签上进行了修改，且未注明修改人和修改时间。不符合该企业关于标签管理的规定。</w:t>
            </w:r>
          </w:p>
          <w:p w:rsidR="00823B5D" w:rsidRPr="00823B5D"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hint="eastAsia"/>
                <w:bCs/>
                <w:sz w:val="28"/>
                <w:szCs w:val="28"/>
              </w:rPr>
              <w:t>三、质量管理方面</w:t>
            </w:r>
          </w:p>
          <w:p w:rsidR="00823B5D" w:rsidRPr="00725A93" w:rsidRDefault="00823B5D" w:rsidP="00823B5D">
            <w:pPr>
              <w:pStyle w:val="a3"/>
              <w:spacing w:line="360" w:lineRule="exact"/>
              <w:ind w:firstLine="560"/>
              <w:rPr>
                <w:rFonts w:ascii="仿宋_GB2312" w:eastAsia="仿宋_GB2312" w:cs="Times New Roman"/>
                <w:bCs/>
                <w:sz w:val="28"/>
                <w:szCs w:val="28"/>
              </w:rPr>
            </w:pPr>
            <w:r w:rsidRPr="00823B5D">
              <w:rPr>
                <w:rFonts w:ascii="仿宋_GB2312" w:eastAsia="仿宋_GB2312" w:cs="Times New Roman"/>
                <w:bCs/>
                <w:sz w:val="28"/>
                <w:szCs w:val="28"/>
              </w:rPr>
              <w:lastRenderedPageBreak/>
              <w:t>5.《质控液检验规范》规定</w:t>
            </w:r>
            <w:r w:rsidRPr="00823B5D">
              <w:rPr>
                <w:rFonts w:ascii="仿宋_GB2312" w:eastAsia="仿宋_GB2312" w:cs="Times New Roman"/>
                <w:bCs/>
                <w:sz w:val="28"/>
                <w:szCs w:val="28"/>
              </w:rPr>
              <w:t>“</w:t>
            </w:r>
            <w:r w:rsidRPr="00823B5D">
              <w:rPr>
                <w:rFonts w:ascii="仿宋_GB2312" w:eastAsia="仿宋_GB2312" w:cs="Times New Roman"/>
                <w:bCs/>
                <w:sz w:val="28"/>
                <w:szCs w:val="28"/>
              </w:rPr>
              <w:t>瓶内均一性检验需进行重复测试11次，除去第一次测试结果，其余10个测试结果计算平均值</w:t>
            </w:r>
            <w:r w:rsidRPr="00823B5D">
              <w:rPr>
                <w:rFonts w:ascii="仿宋_GB2312" w:eastAsia="仿宋_GB2312" w:cs="Times New Roman"/>
                <w:bCs/>
                <w:sz w:val="28"/>
                <w:szCs w:val="28"/>
              </w:rPr>
              <w:t>”</w:t>
            </w:r>
            <w:r w:rsidRPr="00823B5D">
              <w:rPr>
                <w:rFonts w:ascii="仿宋_GB2312" w:eastAsia="仿宋_GB2312" w:cs="Times New Roman"/>
                <w:bCs/>
                <w:sz w:val="28"/>
                <w:szCs w:val="28"/>
              </w:rPr>
              <w:t>，在检验原始记录中，未对第一次测试结果进行记录，仅记录了10个检测值。</w:t>
            </w:r>
          </w:p>
        </w:tc>
        <w:tc>
          <w:tcPr>
            <w:tcW w:w="993" w:type="dxa"/>
            <w:tcBorders>
              <w:top w:val="single" w:sz="4" w:space="0" w:color="000000"/>
              <w:left w:val="single" w:sz="4" w:space="0" w:color="auto"/>
              <w:bottom w:val="single" w:sz="4" w:space="0" w:color="000000"/>
              <w:right w:val="single" w:sz="4" w:space="0" w:color="000000"/>
            </w:tcBorders>
            <w:vAlign w:val="center"/>
          </w:tcPr>
          <w:p w:rsidR="00823B5D" w:rsidRPr="00AB1DD9" w:rsidRDefault="00823B5D" w:rsidP="00823B5D">
            <w:pPr>
              <w:spacing w:line="360" w:lineRule="exact"/>
              <w:textAlignment w:val="center"/>
              <w:rPr>
                <w:rFonts w:ascii="仿宋_GB2312" w:eastAsia="仿宋_GB2312" w:hAnsi="Times New Roman" w:cs="Times New Roman"/>
                <w:color w:val="000000"/>
                <w:kern w:val="0"/>
                <w:sz w:val="28"/>
                <w:szCs w:val="28"/>
              </w:rPr>
            </w:pPr>
          </w:p>
        </w:tc>
      </w:tr>
    </w:tbl>
    <w:p w:rsidR="009C2947" w:rsidRDefault="009C2947"/>
    <w:sectPr w:rsidR="009C2947" w:rsidSect="00E94AA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B7" w:rsidRDefault="00B833B7" w:rsidP="00BC6BA2">
      <w:r>
        <w:separator/>
      </w:r>
    </w:p>
  </w:endnote>
  <w:endnote w:type="continuationSeparator" w:id="0">
    <w:p w:rsidR="00B833B7" w:rsidRDefault="00B833B7" w:rsidP="00BC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等线"/>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B7" w:rsidRDefault="00B833B7" w:rsidP="00BC6BA2">
      <w:r>
        <w:separator/>
      </w:r>
    </w:p>
  </w:footnote>
  <w:footnote w:type="continuationSeparator" w:id="0">
    <w:p w:rsidR="00B833B7" w:rsidRDefault="00B833B7" w:rsidP="00BC6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BB5"/>
    <w:multiLevelType w:val="hybridMultilevel"/>
    <w:tmpl w:val="61A456F0"/>
    <w:lvl w:ilvl="0" w:tplc="A9522A2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69A7088"/>
    <w:multiLevelType w:val="hybridMultilevel"/>
    <w:tmpl w:val="853CE1C8"/>
    <w:lvl w:ilvl="0" w:tplc="85EAF26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A4A7042"/>
    <w:multiLevelType w:val="hybridMultilevel"/>
    <w:tmpl w:val="6E98406A"/>
    <w:lvl w:ilvl="0" w:tplc="A8F077EE">
      <w:start w:val="1"/>
      <w:numFmt w:val="japaneseCounting"/>
      <w:lvlText w:val="%1、"/>
      <w:lvlJc w:val="left"/>
      <w:pPr>
        <w:ind w:left="998" w:hanging="720"/>
      </w:pPr>
      <w:rPr>
        <w:rFonts w:hint="default"/>
      </w:rPr>
    </w:lvl>
    <w:lvl w:ilvl="1" w:tplc="04090019" w:tentative="1">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3" w15:restartNumberingAfterBreak="0">
    <w:nsid w:val="2CA20FEF"/>
    <w:multiLevelType w:val="hybridMultilevel"/>
    <w:tmpl w:val="C4E2A54E"/>
    <w:lvl w:ilvl="0" w:tplc="A35A244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04619F0"/>
    <w:multiLevelType w:val="hybridMultilevel"/>
    <w:tmpl w:val="D30896A6"/>
    <w:lvl w:ilvl="0" w:tplc="801053A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6DD69DB"/>
    <w:multiLevelType w:val="hybridMultilevel"/>
    <w:tmpl w:val="5AC6D54A"/>
    <w:lvl w:ilvl="0" w:tplc="A0288A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5581EAF"/>
    <w:multiLevelType w:val="hybridMultilevel"/>
    <w:tmpl w:val="3EB4C858"/>
    <w:lvl w:ilvl="0" w:tplc="A9522A2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6F3B039D"/>
    <w:multiLevelType w:val="hybridMultilevel"/>
    <w:tmpl w:val="4A9243B2"/>
    <w:lvl w:ilvl="0" w:tplc="85EAF26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70DE50B3"/>
    <w:multiLevelType w:val="hybridMultilevel"/>
    <w:tmpl w:val="C964BCA0"/>
    <w:lvl w:ilvl="0" w:tplc="85EAF26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74A816B5"/>
    <w:multiLevelType w:val="hybridMultilevel"/>
    <w:tmpl w:val="0AB65C7A"/>
    <w:lvl w:ilvl="0" w:tplc="6F54486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7CC60204"/>
    <w:multiLevelType w:val="hybridMultilevel"/>
    <w:tmpl w:val="E17E1B2A"/>
    <w:lvl w:ilvl="0" w:tplc="D49864E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9"/>
  </w:num>
  <w:num w:numId="3">
    <w:abstractNumId w:val="5"/>
  </w:num>
  <w:num w:numId="4">
    <w:abstractNumId w:val="0"/>
  </w:num>
  <w:num w:numId="5">
    <w:abstractNumId w:val="6"/>
  </w:num>
  <w:num w:numId="6">
    <w:abstractNumId w:val="3"/>
  </w:num>
  <w:num w:numId="7">
    <w:abstractNumId w:val="4"/>
  </w:num>
  <w:num w:numId="8">
    <w:abstractNumId w:val="1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A2"/>
    <w:rsid w:val="000029B4"/>
    <w:rsid w:val="000071FE"/>
    <w:rsid w:val="000279C0"/>
    <w:rsid w:val="00031312"/>
    <w:rsid w:val="0003223D"/>
    <w:rsid w:val="00035C28"/>
    <w:rsid w:val="00040C93"/>
    <w:rsid w:val="000509AA"/>
    <w:rsid w:val="000744DF"/>
    <w:rsid w:val="000768F2"/>
    <w:rsid w:val="00083CC2"/>
    <w:rsid w:val="0009769C"/>
    <w:rsid w:val="000A10EC"/>
    <w:rsid w:val="000A1208"/>
    <w:rsid w:val="000A4583"/>
    <w:rsid w:val="000B39AB"/>
    <w:rsid w:val="000B54BD"/>
    <w:rsid w:val="000D388E"/>
    <w:rsid w:val="000E1B54"/>
    <w:rsid w:val="00114A74"/>
    <w:rsid w:val="00117520"/>
    <w:rsid w:val="00136348"/>
    <w:rsid w:val="001506B7"/>
    <w:rsid w:val="00157F57"/>
    <w:rsid w:val="00163E17"/>
    <w:rsid w:val="001760B4"/>
    <w:rsid w:val="00193490"/>
    <w:rsid w:val="0019426E"/>
    <w:rsid w:val="001A4CA1"/>
    <w:rsid w:val="001B2B44"/>
    <w:rsid w:val="001D10C0"/>
    <w:rsid w:val="001E3CD7"/>
    <w:rsid w:val="00201851"/>
    <w:rsid w:val="00202A1E"/>
    <w:rsid w:val="00221004"/>
    <w:rsid w:val="002261FC"/>
    <w:rsid w:val="002314BE"/>
    <w:rsid w:val="002349EB"/>
    <w:rsid w:val="0023658F"/>
    <w:rsid w:val="0024379B"/>
    <w:rsid w:val="00252305"/>
    <w:rsid w:val="00252487"/>
    <w:rsid w:val="00255BC7"/>
    <w:rsid w:val="00262C1B"/>
    <w:rsid w:val="00276989"/>
    <w:rsid w:val="00284427"/>
    <w:rsid w:val="00290BFC"/>
    <w:rsid w:val="002955C4"/>
    <w:rsid w:val="002958D7"/>
    <w:rsid w:val="002A183E"/>
    <w:rsid w:val="002A437D"/>
    <w:rsid w:val="002A7207"/>
    <w:rsid w:val="002B1C47"/>
    <w:rsid w:val="002C172B"/>
    <w:rsid w:val="002C3EFC"/>
    <w:rsid w:val="002E2FA7"/>
    <w:rsid w:val="002E7A97"/>
    <w:rsid w:val="002F1EC3"/>
    <w:rsid w:val="002F60AC"/>
    <w:rsid w:val="00300FB7"/>
    <w:rsid w:val="003016AB"/>
    <w:rsid w:val="00304038"/>
    <w:rsid w:val="00315F7C"/>
    <w:rsid w:val="003249F1"/>
    <w:rsid w:val="00340294"/>
    <w:rsid w:val="00340E08"/>
    <w:rsid w:val="003431EB"/>
    <w:rsid w:val="00343CBB"/>
    <w:rsid w:val="00344F56"/>
    <w:rsid w:val="00347193"/>
    <w:rsid w:val="00372EAA"/>
    <w:rsid w:val="0037645D"/>
    <w:rsid w:val="003842A7"/>
    <w:rsid w:val="003912C1"/>
    <w:rsid w:val="003955FB"/>
    <w:rsid w:val="00397FB5"/>
    <w:rsid w:val="003A20F4"/>
    <w:rsid w:val="003C1366"/>
    <w:rsid w:val="003D509E"/>
    <w:rsid w:val="003E036C"/>
    <w:rsid w:val="003E50AA"/>
    <w:rsid w:val="003E7088"/>
    <w:rsid w:val="004069C0"/>
    <w:rsid w:val="004162CC"/>
    <w:rsid w:val="00421169"/>
    <w:rsid w:val="004216EF"/>
    <w:rsid w:val="00421C84"/>
    <w:rsid w:val="00432059"/>
    <w:rsid w:val="00435A60"/>
    <w:rsid w:val="00437EFB"/>
    <w:rsid w:val="0044075D"/>
    <w:rsid w:val="004434AA"/>
    <w:rsid w:val="00447770"/>
    <w:rsid w:val="00456242"/>
    <w:rsid w:val="00462CCE"/>
    <w:rsid w:val="004A2507"/>
    <w:rsid w:val="004B2BBC"/>
    <w:rsid w:val="004B39D6"/>
    <w:rsid w:val="004B67E6"/>
    <w:rsid w:val="004C0EC0"/>
    <w:rsid w:val="004C75D8"/>
    <w:rsid w:val="004F5B29"/>
    <w:rsid w:val="005008CF"/>
    <w:rsid w:val="00506580"/>
    <w:rsid w:val="00521283"/>
    <w:rsid w:val="00523820"/>
    <w:rsid w:val="00543454"/>
    <w:rsid w:val="00557E04"/>
    <w:rsid w:val="00575374"/>
    <w:rsid w:val="00585A1C"/>
    <w:rsid w:val="00593452"/>
    <w:rsid w:val="005B19BC"/>
    <w:rsid w:val="005C0EFC"/>
    <w:rsid w:val="005D2838"/>
    <w:rsid w:val="005E0427"/>
    <w:rsid w:val="005F01A6"/>
    <w:rsid w:val="005F1110"/>
    <w:rsid w:val="005F2F84"/>
    <w:rsid w:val="005F5C46"/>
    <w:rsid w:val="00601ED8"/>
    <w:rsid w:val="0061259F"/>
    <w:rsid w:val="00616572"/>
    <w:rsid w:val="00616B80"/>
    <w:rsid w:val="0062276E"/>
    <w:rsid w:val="00623938"/>
    <w:rsid w:val="006329ED"/>
    <w:rsid w:val="0064052A"/>
    <w:rsid w:val="006446E1"/>
    <w:rsid w:val="00647642"/>
    <w:rsid w:val="00672D73"/>
    <w:rsid w:val="0068313A"/>
    <w:rsid w:val="00691451"/>
    <w:rsid w:val="00693C75"/>
    <w:rsid w:val="00695371"/>
    <w:rsid w:val="006A0106"/>
    <w:rsid w:val="006A0475"/>
    <w:rsid w:val="006A4FD7"/>
    <w:rsid w:val="006B409C"/>
    <w:rsid w:val="006C0252"/>
    <w:rsid w:val="006C1440"/>
    <w:rsid w:val="006C24A8"/>
    <w:rsid w:val="006C26D0"/>
    <w:rsid w:val="006C3194"/>
    <w:rsid w:val="006D121E"/>
    <w:rsid w:val="006F7EEF"/>
    <w:rsid w:val="007028C6"/>
    <w:rsid w:val="00702FB8"/>
    <w:rsid w:val="00725A93"/>
    <w:rsid w:val="00727870"/>
    <w:rsid w:val="0073240C"/>
    <w:rsid w:val="00742E3A"/>
    <w:rsid w:val="00746874"/>
    <w:rsid w:val="00765C87"/>
    <w:rsid w:val="00776074"/>
    <w:rsid w:val="00784E57"/>
    <w:rsid w:val="00785427"/>
    <w:rsid w:val="00794004"/>
    <w:rsid w:val="007A1E91"/>
    <w:rsid w:val="007B01CC"/>
    <w:rsid w:val="007B71EE"/>
    <w:rsid w:val="007C2FA2"/>
    <w:rsid w:val="007C4A4F"/>
    <w:rsid w:val="007D3D76"/>
    <w:rsid w:val="007E0DAE"/>
    <w:rsid w:val="007E76C4"/>
    <w:rsid w:val="007F3421"/>
    <w:rsid w:val="00813C5A"/>
    <w:rsid w:val="00815D84"/>
    <w:rsid w:val="008233BD"/>
    <w:rsid w:val="00823B5D"/>
    <w:rsid w:val="00831BAD"/>
    <w:rsid w:val="00835BC3"/>
    <w:rsid w:val="008614F6"/>
    <w:rsid w:val="00862C3A"/>
    <w:rsid w:val="00867B45"/>
    <w:rsid w:val="00871775"/>
    <w:rsid w:val="00890601"/>
    <w:rsid w:val="008911B7"/>
    <w:rsid w:val="00893B62"/>
    <w:rsid w:val="008A5B7A"/>
    <w:rsid w:val="008B28FA"/>
    <w:rsid w:val="008C110A"/>
    <w:rsid w:val="008C2CB1"/>
    <w:rsid w:val="008E08DA"/>
    <w:rsid w:val="008E2EA3"/>
    <w:rsid w:val="008E3C08"/>
    <w:rsid w:val="008F2AB0"/>
    <w:rsid w:val="0090187A"/>
    <w:rsid w:val="00914242"/>
    <w:rsid w:val="00914FC7"/>
    <w:rsid w:val="00922662"/>
    <w:rsid w:val="00943FA7"/>
    <w:rsid w:val="00944B30"/>
    <w:rsid w:val="009460F5"/>
    <w:rsid w:val="0095686F"/>
    <w:rsid w:val="00957376"/>
    <w:rsid w:val="00961C30"/>
    <w:rsid w:val="009657F6"/>
    <w:rsid w:val="0097215F"/>
    <w:rsid w:val="00972C08"/>
    <w:rsid w:val="009826D3"/>
    <w:rsid w:val="00983C4B"/>
    <w:rsid w:val="00984C7C"/>
    <w:rsid w:val="00985B4C"/>
    <w:rsid w:val="009A3FDC"/>
    <w:rsid w:val="009A75B3"/>
    <w:rsid w:val="009B3666"/>
    <w:rsid w:val="009C2947"/>
    <w:rsid w:val="009C42CD"/>
    <w:rsid w:val="009E0582"/>
    <w:rsid w:val="00A01BAD"/>
    <w:rsid w:val="00A149C6"/>
    <w:rsid w:val="00A21441"/>
    <w:rsid w:val="00A22D33"/>
    <w:rsid w:val="00A252D3"/>
    <w:rsid w:val="00A3712D"/>
    <w:rsid w:val="00A62C4D"/>
    <w:rsid w:val="00A6556A"/>
    <w:rsid w:val="00A768AB"/>
    <w:rsid w:val="00A91F39"/>
    <w:rsid w:val="00A9621F"/>
    <w:rsid w:val="00A97537"/>
    <w:rsid w:val="00A97D6F"/>
    <w:rsid w:val="00AA5E63"/>
    <w:rsid w:val="00AB1DD9"/>
    <w:rsid w:val="00AC43AD"/>
    <w:rsid w:val="00AD0AE6"/>
    <w:rsid w:val="00AD3255"/>
    <w:rsid w:val="00B06746"/>
    <w:rsid w:val="00B14364"/>
    <w:rsid w:val="00B21A12"/>
    <w:rsid w:val="00B2222D"/>
    <w:rsid w:val="00B33104"/>
    <w:rsid w:val="00B36967"/>
    <w:rsid w:val="00B53F9F"/>
    <w:rsid w:val="00B76CE5"/>
    <w:rsid w:val="00B833B7"/>
    <w:rsid w:val="00B8372B"/>
    <w:rsid w:val="00B91DDC"/>
    <w:rsid w:val="00BB14F6"/>
    <w:rsid w:val="00BB4C3C"/>
    <w:rsid w:val="00BB717C"/>
    <w:rsid w:val="00BB7942"/>
    <w:rsid w:val="00BC6BA2"/>
    <w:rsid w:val="00BD34D6"/>
    <w:rsid w:val="00BD4E4A"/>
    <w:rsid w:val="00BD62EA"/>
    <w:rsid w:val="00BE7FE6"/>
    <w:rsid w:val="00BF29D7"/>
    <w:rsid w:val="00C03FD3"/>
    <w:rsid w:val="00C04E24"/>
    <w:rsid w:val="00C055DE"/>
    <w:rsid w:val="00C30074"/>
    <w:rsid w:val="00C3386F"/>
    <w:rsid w:val="00C3503A"/>
    <w:rsid w:val="00C36295"/>
    <w:rsid w:val="00C44F87"/>
    <w:rsid w:val="00C47CB9"/>
    <w:rsid w:val="00C7083C"/>
    <w:rsid w:val="00C7213F"/>
    <w:rsid w:val="00C73C57"/>
    <w:rsid w:val="00C90451"/>
    <w:rsid w:val="00CA4FDE"/>
    <w:rsid w:val="00CB0B35"/>
    <w:rsid w:val="00CB134D"/>
    <w:rsid w:val="00CD19DE"/>
    <w:rsid w:val="00CD4AC6"/>
    <w:rsid w:val="00CF2DA0"/>
    <w:rsid w:val="00CF60B2"/>
    <w:rsid w:val="00D16FD8"/>
    <w:rsid w:val="00D25BE3"/>
    <w:rsid w:val="00D5416D"/>
    <w:rsid w:val="00D551DA"/>
    <w:rsid w:val="00D65F87"/>
    <w:rsid w:val="00D7292A"/>
    <w:rsid w:val="00D73FF1"/>
    <w:rsid w:val="00D7524A"/>
    <w:rsid w:val="00D76903"/>
    <w:rsid w:val="00D809B3"/>
    <w:rsid w:val="00D86490"/>
    <w:rsid w:val="00D90C12"/>
    <w:rsid w:val="00D952BA"/>
    <w:rsid w:val="00DA0A8B"/>
    <w:rsid w:val="00DE3BA0"/>
    <w:rsid w:val="00DE7A41"/>
    <w:rsid w:val="00DF7DCC"/>
    <w:rsid w:val="00E27689"/>
    <w:rsid w:val="00E27FAD"/>
    <w:rsid w:val="00E367A8"/>
    <w:rsid w:val="00E44BC7"/>
    <w:rsid w:val="00E46750"/>
    <w:rsid w:val="00E67E83"/>
    <w:rsid w:val="00E734C4"/>
    <w:rsid w:val="00E76463"/>
    <w:rsid w:val="00E807C3"/>
    <w:rsid w:val="00E80AB3"/>
    <w:rsid w:val="00E94AA2"/>
    <w:rsid w:val="00EA47BB"/>
    <w:rsid w:val="00EA60A0"/>
    <w:rsid w:val="00ED24BB"/>
    <w:rsid w:val="00ED6912"/>
    <w:rsid w:val="00EE0BBD"/>
    <w:rsid w:val="00EE2150"/>
    <w:rsid w:val="00EF003F"/>
    <w:rsid w:val="00EF14A0"/>
    <w:rsid w:val="00EF3DB8"/>
    <w:rsid w:val="00EF3E85"/>
    <w:rsid w:val="00F02FFC"/>
    <w:rsid w:val="00F24B0D"/>
    <w:rsid w:val="00F37F70"/>
    <w:rsid w:val="00F51444"/>
    <w:rsid w:val="00F7168D"/>
    <w:rsid w:val="00F73E91"/>
    <w:rsid w:val="00F75F44"/>
    <w:rsid w:val="00F82375"/>
    <w:rsid w:val="00F8452B"/>
    <w:rsid w:val="00F91C75"/>
    <w:rsid w:val="00F974EF"/>
    <w:rsid w:val="00FA0743"/>
    <w:rsid w:val="00FA3D77"/>
    <w:rsid w:val="00FB752C"/>
    <w:rsid w:val="00FC46A0"/>
    <w:rsid w:val="00FD0BD2"/>
    <w:rsid w:val="00FF3F79"/>
    <w:rsid w:val="00FF5F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5ED57-DFB3-4B6E-967D-261F2C7E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A2"/>
    <w:pPr>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AA2"/>
    <w:pPr>
      <w:ind w:firstLineChars="200" w:firstLine="420"/>
    </w:pPr>
  </w:style>
  <w:style w:type="paragraph" w:styleId="a4">
    <w:name w:val="header"/>
    <w:basedOn w:val="a"/>
    <w:link w:val="a5"/>
    <w:uiPriority w:val="99"/>
    <w:unhideWhenUsed/>
    <w:rsid w:val="00BC6B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C6BA2"/>
    <w:rPr>
      <w:rFonts w:ascii="宋体" w:eastAsia="宋体" w:hAnsi="宋体" w:cs="宋体"/>
      <w:sz w:val="18"/>
      <w:szCs w:val="18"/>
    </w:rPr>
  </w:style>
  <w:style w:type="paragraph" w:styleId="a6">
    <w:name w:val="footer"/>
    <w:basedOn w:val="a"/>
    <w:link w:val="a7"/>
    <w:uiPriority w:val="99"/>
    <w:unhideWhenUsed/>
    <w:rsid w:val="00BC6BA2"/>
    <w:pPr>
      <w:tabs>
        <w:tab w:val="center" w:pos="4153"/>
        <w:tab w:val="right" w:pos="8306"/>
      </w:tabs>
      <w:snapToGrid w:val="0"/>
      <w:jc w:val="left"/>
    </w:pPr>
    <w:rPr>
      <w:sz w:val="18"/>
      <w:szCs w:val="18"/>
    </w:rPr>
  </w:style>
  <w:style w:type="character" w:customStyle="1" w:styleId="a7">
    <w:name w:val="页脚 字符"/>
    <w:basedOn w:val="a0"/>
    <w:link w:val="a6"/>
    <w:uiPriority w:val="99"/>
    <w:rsid w:val="00BC6BA2"/>
    <w:rPr>
      <w:rFonts w:ascii="宋体" w:eastAsia="宋体" w:hAnsi="宋体" w:cs="宋体"/>
      <w:sz w:val="18"/>
      <w:szCs w:val="18"/>
    </w:rPr>
  </w:style>
  <w:style w:type="paragraph" w:styleId="a8">
    <w:name w:val="Balloon Text"/>
    <w:basedOn w:val="a"/>
    <w:link w:val="a9"/>
    <w:uiPriority w:val="99"/>
    <w:semiHidden/>
    <w:unhideWhenUsed/>
    <w:rsid w:val="00CD19DE"/>
    <w:rPr>
      <w:sz w:val="18"/>
      <w:szCs w:val="18"/>
    </w:rPr>
  </w:style>
  <w:style w:type="character" w:customStyle="1" w:styleId="a9">
    <w:name w:val="批注框文本 字符"/>
    <w:basedOn w:val="a0"/>
    <w:link w:val="a8"/>
    <w:uiPriority w:val="99"/>
    <w:semiHidden/>
    <w:rsid w:val="00CD19DE"/>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FBCB-5B6B-4863-8A6B-B9413DE0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1436</Characters>
  <Application>Microsoft Office Word</Application>
  <DocSecurity>0</DocSecurity>
  <Lines>11</Lines>
  <Paragraphs>3</Paragraphs>
  <ScaleCrop>false</ScaleCrop>
  <Company>Founder</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xiaojiangyi</dc:creator>
  <cp:lastModifiedBy>LIBIN</cp:lastModifiedBy>
  <cp:revision>3</cp:revision>
  <cp:lastPrinted>2020-10-23T02:22:00Z</cp:lastPrinted>
  <dcterms:created xsi:type="dcterms:W3CDTF">2020-10-27T03:09:00Z</dcterms:created>
  <dcterms:modified xsi:type="dcterms:W3CDTF">2020-10-27T03:10:00Z</dcterms:modified>
</cp:coreProperties>
</file>