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152" w:rsidRDefault="00D00DED">
      <w:pPr>
        <w:adjustRightInd w:val="0"/>
        <w:snapToGrid w:val="0"/>
        <w:spacing w:line="360" w:lineRule="auto"/>
        <w:jc w:val="center"/>
        <w:outlineLvl w:val="0"/>
        <w:rPr>
          <w:rFonts w:ascii="黑体" w:eastAsia="黑体" w:hAnsi="黑体"/>
          <w:sz w:val="36"/>
          <w:szCs w:val="36"/>
        </w:rPr>
      </w:pPr>
      <w:bookmarkStart w:id="0" w:name="_Toc5845"/>
      <w:bookmarkStart w:id="1" w:name="_Toc10040"/>
      <w:bookmarkStart w:id="2" w:name="_Toc1337"/>
      <w:bookmarkStart w:id="3" w:name="_Toc13664"/>
      <w:bookmarkStart w:id="4" w:name="_Toc10994"/>
      <w:bookmarkStart w:id="5" w:name="_Toc13294"/>
      <w:bookmarkStart w:id="6" w:name="_Toc21044"/>
      <w:bookmarkStart w:id="7" w:name="_Toc9962"/>
      <w:bookmarkStart w:id="8" w:name="_Toc30216"/>
      <w:bookmarkStart w:id="9" w:name="_Toc7609"/>
      <w:bookmarkStart w:id="10" w:name="_Toc25647"/>
      <w:bookmarkStart w:id="11" w:name="_Toc14606"/>
      <w:bookmarkStart w:id="12" w:name="_Toc20569"/>
      <w:bookmarkStart w:id="13" w:name="_Toc32566"/>
      <w:r>
        <w:rPr>
          <w:rFonts w:ascii="黑体" w:eastAsia="黑体" w:hAnsi="黑体" w:hint="eastAsia"/>
          <w:sz w:val="36"/>
          <w:szCs w:val="36"/>
        </w:rPr>
        <w:t>第八章  机架系统</w:t>
      </w:r>
      <w:bookmarkEnd w:id="0"/>
      <w:bookmarkEnd w:id="1"/>
      <w:bookmarkEnd w:id="2"/>
      <w:bookmarkEnd w:id="3"/>
      <w:bookmarkEnd w:id="4"/>
      <w:bookmarkEnd w:id="5"/>
      <w:bookmarkEnd w:id="6"/>
      <w:bookmarkEnd w:id="7"/>
      <w:bookmarkEnd w:id="8"/>
      <w:bookmarkEnd w:id="9"/>
      <w:bookmarkEnd w:id="10"/>
      <w:bookmarkEnd w:id="11"/>
      <w:bookmarkEnd w:id="12"/>
      <w:bookmarkEnd w:id="13"/>
    </w:p>
    <w:p w:rsidR="00497152" w:rsidRPr="00EF2014" w:rsidRDefault="00EF2014" w:rsidP="00EF2014">
      <w:pPr>
        <w:spacing w:line="360" w:lineRule="auto"/>
        <w:ind w:left="960" w:hanging="240"/>
        <w:jc w:val="center"/>
        <w:rPr>
          <w:rFonts w:ascii="仿宋_GB2312" w:eastAsia="仿宋_GB2312" w:cs="Mangal"/>
          <w:color w:val="000000"/>
          <w:kern w:val="0"/>
          <w:sz w:val="36"/>
          <w:szCs w:val="36"/>
        </w:rPr>
      </w:pPr>
      <w:r w:rsidRPr="00EF2014">
        <w:rPr>
          <w:rFonts w:ascii="仿宋_GB2312" w:eastAsia="仿宋_GB2312" w:cs="Mangal" w:hint="eastAsia"/>
          <w:color w:val="000000"/>
          <w:kern w:val="0"/>
          <w:sz w:val="36"/>
          <w:szCs w:val="36"/>
        </w:rPr>
        <w:t>（征求</w:t>
      </w:r>
      <w:r w:rsidRPr="00EF2014">
        <w:rPr>
          <w:rFonts w:ascii="仿宋_GB2312" w:eastAsia="仿宋_GB2312" w:cs="Mangal"/>
          <w:color w:val="000000"/>
          <w:kern w:val="0"/>
          <w:sz w:val="36"/>
          <w:szCs w:val="36"/>
        </w:rPr>
        <w:t>意见稿</w:t>
      </w:r>
      <w:r w:rsidRPr="00EF2014">
        <w:rPr>
          <w:rFonts w:ascii="仿宋_GB2312" w:eastAsia="仿宋_GB2312" w:cs="Mangal" w:hint="eastAsia"/>
          <w:color w:val="000000"/>
          <w:kern w:val="0"/>
          <w:sz w:val="36"/>
          <w:szCs w:val="36"/>
        </w:rPr>
        <w:t>）</w:t>
      </w:r>
    </w:p>
    <w:p w:rsidR="00497152" w:rsidRDefault="00D00DED">
      <w:pPr>
        <w:spacing w:line="360" w:lineRule="auto"/>
        <w:outlineLvl w:val="1"/>
        <w:rPr>
          <w:rFonts w:ascii="黑体" w:eastAsia="黑体" w:hAnsi="黑体" w:cs="黑体"/>
          <w:sz w:val="32"/>
          <w:szCs w:val="32"/>
        </w:rPr>
      </w:pPr>
      <w:bookmarkStart w:id="14" w:name="_Toc16862"/>
      <w:bookmarkStart w:id="15" w:name="_Toc10424"/>
      <w:bookmarkStart w:id="16" w:name="_Toc7119"/>
      <w:bookmarkStart w:id="17" w:name="_Toc24767"/>
      <w:bookmarkStart w:id="18" w:name="_Toc18240"/>
      <w:bookmarkStart w:id="19" w:name="_Toc60"/>
      <w:bookmarkStart w:id="20" w:name="_Toc2195"/>
      <w:bookmarkStart w:id="21" w:name="_Toc25078"/>
      <w:bookmarkStart w:id="22" w:name="_Toc26283"/>
      <w:bookmarkStart w:id="23" w:name="_Toc267"/>
      <w:bookmarkStart w:id="24" w:name="_Toc13987"/>
      <w:bookmarkStart w:id="25" w:name="_Toc12678"/>
      <w:bookmarkStart w:id="26" w:name="_Toc28194"/>
      <w:bookmarkStart w:id="27" w:name="_Toc28962"/>
      <w:r>
        <w:rPr>
          <w:rFonts w:ascii="黑体" w:eastAsia="黑体" w:hAnsi="黑体" w:cs="黑体" w:hint="eastAsia"/>
          <w:sz w:val="32"/>
          <w:szCs w:val="32"/>
        </w:rPr>
        <w:t>一、产品介绍</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497152" w:rsidRDefault="00D00DED">
      <w:pPr>
        <w:spacing w:line="360" w:lineRule="auto"/>
        <w:ind w:firstLineChars="200" w:firstLine="640"/>
        <w:outlineLvl w:val="2"/>
        <w:rPr>
          <w:rFonts w:ascii="楷体" w:eastAsia="楷体" w:hAnsi="楷体" w:cs="楷体"/>
          <w:sz w:val="32"/>
          <w:szCs w:val="32"/>
        </w:rPr>
      </w:pPr>
      <w:bookmarkStart w:id="28" w:name="_Toc13052"/>
      <w:bookmarkStart w:id="29" w:name="_Toc5486"/>
      <w:bookmarkStart w:id="30" w:name="_Toc31414"/>
      <w:bookmarkStart w:id="31" w:name="_Toc15638"/>
      <w:bookmarkStart w:id="32" w:name="_Toc23005"/>
      <w:bookmarkStart w:id="33" w:name="_Toc23980"/>
      <w:bookmarkStart w:id="34" w:name="_Toc29910"/>
      <w:bookmarkStart w:id="35" w:name="_Toc19585"/>
      <w:bookmarkStart w:id="36" w:name="_Toc29466"/>
      <w:bookmarkStart w:id="37" w:name="_Toc5922"/>
      <w:bookmarkStart w:id="38" w:name="_Toc777"/>
      <w:bookmarkStart w:id="39" w:name="_Toc30879"/>
      <w:bookmarkStart w:id="40" w:name="_Toc31445"/>
      <w:bookmarkStart w:id="41" w:name="_Toc15221"/>
      <w:r>
        <w:rPr>
          <w:rFonts w:ascii="楷体" w:eastAsia="楷体" w:hAnsi="楷体" w:cs="楷体" w:hint="eastAsia"/>
          <w:sz w:val="32"/>
          <w:szCs w:val="32"/>
        </w:rPr>
        <w:t>（一）预期用途</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497152" w:rsidRDefault="00D00DED">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机架系统</w:t>
      </w:r>
      <w:bookmarkStart w:id="42" w:name="_Hlk144651244"/>
      <w:r>
        <w:rPr>
          <w:rFonts w:ascii="仿宋" w:eastAsia="仿宋" w:hAnsi="仿宋" w:cs="Arial" w:hint="eastAsia"/>
          <w:color w:val="000000"/>
          <w:sz w:val="32"/>
          <w:szCs w:val="28"/>
        </w:rPr>
        <w:t>在碳离子/质子治疗系统中通过调整</w:t>
      </w:r>
      <w:bookmarkEnd w:id="42"/>
      <w:r>
        <w:rPr>
          <w:rFonts w:ascii="仿宋" w:eastAsia="仿宋" w:hAnsi="仿宋" w:cs="Arial" w:hint="eastAsia"/>
          <w:color w:val="000000"/>
          <w:sz w:val="32"/>
          <w:szCs w:val="28"/>
        </w:rPr>
        <w:t>束流输运线、治疗头等束流配送设备位置，为临床治疗提供所需的照射野角度。</w:t>
      </w:r>
    </w:p>
    <w:p w:rsidR="00497152" w:rsidRDefault="00D00DED">
      <w:pPr>
        <w:spacing w:line="360" w:lineRule="auto"/>
        <w:ind w:firstLineChars="200" w:firstLine="640"/>
        <w:outlineLvl w:val="2"/>
        <w:rPr>
          <w:rFonts w:ascii="楷体" w:eastAsia="楷体" w:hAnsi="楷体" w:cs="楷体"/>
          <w:sz w:val="32"/>
          <w:szCs w:val="32"/>
        </w:rPr>
      </w:pPr>
      <w:bookmarkStart w:id="43" w:name="_Toc22302"/>
      <w:bookmarkStart w:id="44" w:name="_Toc23027"/>
      <w:bookmarkStart w:id="45" w:name="_Toc17283"/>
      <w:bookmarkStart w:id="46" w:name="_Toc4569"/>
      <w:bookmarkStart w:id="47" w:name="_Toc13929"/>
      <w:bookmarkStart w:id="48" w:name="_Toc18988"/>
      <w:bookmarkStart w:id="49" w:name="_Toc8899"/>
      <w:bookmarkStart w:id="50" w:name="_Toc4576"/>
      <w:bookmarkStart w:id="51" w:name="_Toc13983"/>
      <w:bookmarkStart w:id="52" w:name="_Toc9217"/>
      <w:bookmarkStart w:id="53" w:name="_Toc11175"/>
      <w:bookmarkStart w:id="54" w:name="_Toc12234"/>
      <w:bookmarkStart w:id="55" w:name="_Toc12050"/>
      <w:bookmarkStart w:id="56" w:name="_Toc9682"/>
      <w:r>
        <w:rPr>
          <w:rFonts w:ascii="楷体" w:eastAsia="楷体" w:hAnsi="楷体" w:cs="楷体" w:hint="eastAsia"/>
          <w:sz w:val="32"/>
          <w:szCs w:val="32"/>
        </w:rPr>
        <w:t>（二）工作原理</w:t>
      </w:r>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497152" w:rsidRDefault="00D00DED">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机架系统用于承载束流输运线和治疗头，其中包含二极偏转磁铁、四极聚焦磁铁、束流真空管道、</w:t>
      </w:r>
      <w:proofErr w:type="gramStart"/>
      <w:r>
        <w:rPr>
          <w:rFonts w:ascii="仿宋" w:eastAsia="仿宋" w:hAnsi="仿宋" w:cs="Arial" w:hint="eastAsia"/>
          <w:color w:val="000000"/>
          <w:sz w:val="32"/>
          <w:szCs w:val="28"/>
        </w:rPr>
        <w:t>束测元件</w:t>
      </w:r>
      <w:proofErr w:type="gramEnd"/>
      <w:r>
        <w:rPr>
          <w:rFonts w:ascii="仿宋" w:eastAsia="仿宋" w:hAnsi="仿宋" w:cs="Arial" w:hint="eastAsia"/>
          <w:color w:val="000000"/>
          <w:sz w:val="32"/>
          <w:szCs w:val="28"/>
        </w:rPr>
        <w:t>、扫描磁铁和电离室等设备。通过机架系统精确地旋转并定位到治疗照射野设定的角度，按照治疗要求让离子束从这一方向精准地照射到肿瘤靶区，通过多个不同方向的照射，将足够的剂量集中汇聚到靶区，同时做到有效控制正常组织的照射剂量和避免敏感器官受到照射。</w:t>
      </w:r>
    </w:p>
    <w:p w:rsidR="00497152" w:rsidRDefault="00D00DED">
      <w:pPr>
        <w:spacing w:line="360" w:lineRule="auto"/>
        <w:ind w:firstLineChars="200" w:firstLine="640"/>
        <w:outlineLvl w:val="2"/>
        <w:rPr>
          <w:rFonts w:ascii="楷体" w:eastAsia="楷体" w:hAnsi="楷体" w:cs="楷体"/>
          <w:sz w:val="32"/>
          <w:szCs w:val="32"/>
        </w:rPr>
      </w:pPr>
      <w:bookmarkStart w:id="57" w:name="_Toc19671"/>
      <w:bookmarkStart w:id="58" w:name="_Toc1902"/>
      <w:bookmarkStart w:id="59" w:name="_Toc29770"/>
      <w:bookmarkStart w:id="60" w:name="_Toc23268"/>
      <w:bookmarkStart w:id="61" w:name="_Toc20107"/>
      <w:bookmarkStart w:id="62" w:name="_Toc4002"/>
      <w:bookmarkStart w:id="63" w:name="_Toc17449"/>
      <w:bookmarkStart w:id="64" w:name="_Toc15527"/>
      <w:bookmarkStart w:id="65" w:name="_Toc31497"/>
      <w:bookmarkStart w:id="66" w:name="_Toc13061"/>
      <w:bookmarkStart w:id="67" w:name="_Toc31345"/>
      <w:bookmarkStart w:id="68" w:name="_Toc28018"/>
      <w:bookmarkStart w:id="69" w:name="_Toc2034"/>
      <w:bookmarkStart w:id="70" w:name="_Toc31976"/>
      <w:r>
        <w:rPr>
          <w:rFonts w:ascii="楷体" w:eastAsia="楷体" w:hAnsi="楷体" w:cs="楷体" w:hint="eastAsia"/>
          <w:sz w:val="32"/>
          <w:szCs w:val="32"/>
        </w:rPr>
        <w:t>（三）结构组成</w:t>
      </w:r>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497152" w:rsidRDefault="00D00DED">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机架系统通常由输运线系统、本体结构、支撑驱动系统、水电工艺系统和旋转地板系统等主要部分组成，每部分举例说明如下：</w:t>
      </w:r>
    </w:p>
    <w:p w:rsidR="00497152" w:rsidRDefault="00D00DED">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1</w:t>
      </w:r>
      <w:r w:rsidR="00C13891">
        <w:rPr>
          <w:rFonts w:ascii="仿宋" w:eastAsia="仿宋" w:hAnsi="仿宋" w:cs="Arial" w:hint="eastAsia"/>
          <w:color w:val="000000"/>
          <w:sz w:val="32"/>
          <w:szCs w:val="28"/>
        </w:rPr>
        <w:t>.</w:t>
      </w:r>
      <w:r>
        <w:rPr>
          <w:rFonts w:ascii="仿宋" w:eastAsia="仿宋" w:hAnsi="仿宋" w:cs="Arial" w:hint="eastAsia"/>
          <w:color w:val="000000"/>
          <w:sz w:val="32"/>
          <w:szCs w:val="28"/>
        </w:rPr>
        <w:t>机架系统的输运线系统</w:t>
      </w:r>
    </w:p>
    <w:p w:rsidR="00497152" w:rsidRDefault="00D00DED">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根据物理设计提出的布局要求，将对应的磁铁、真空、束流配送等系统的元器件安装在准确位置，每个元器件都具</w:t>
      </w:r>
      <w:r>
        <w:rPr>
          <w:rFonts w:ascii="仿宋" w:eastAsia="仿宋" w:hAnsi="仿宋" w:cs="Arial" w:hint="eastAsia"/>
          <w:color w:val="000000"/>
          <w:sz w:val="32"/>
          <w:szCs w:val="28"/>
        </w:rPr>
        <w:lastRenderedPageBreak/>
        <w:t>有微调装置，确保安装误差在允许范围之内。这些元器件及其支撑结构通常统称为输运线系统。</w:t>
      </w:r>
    </w:p>
    <w:p w:rsidR="00497152" w:rsidRDefault="00D00DED">
      <w:pPr>
        <w:spacing w:line="360" w:lineRule="auto"/>
        <w:ind w:firstLineChars="200" w:firstLine="640"/>
        <w:rPr>
          <w:rFonts w:ascii="仿宋" w:eastAsia="仿宋" w:hAnsi="仿宋" w:cs="Arial"/>
          <w:color w:val="000000"/>
          <w:sz w:val="32"/>
          <w:szCs w:val="28"/>
        </w:rPr>
      </w:pPr>
      <w:bookmarkStart w:id="71" w:name="_Hlk144127108"/>
      <w:r>
        <w:rPr>
          <w:rFonts w:ascii="仿宋" w:eastAsia="仿宋" w:hAnsi="仿宋" w:cs="Arial" w:hint="eastAsia"/>
          <w:color w:val="000000"/>
          <w:sz w:val="32"/>
          <w:szCs w:val="28"/>
        </w:rPr>
        <w:t>2.机架系统的本体结构</w:t>
      </w:r>
    </w:p>
    <w:bookmarkEnd w:id="71"/>
    <w:p w:rsidR="00497152" w:rsidRDefault="00D00DED">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本体结构是提供输运线安装的钢结构旋转平台，该平台既要考虑整体结构的平衡性、刚性，又要考虑各类输运线设备安装维护的安全性、可操作性。可以说本体结构的刚性决定了等中心机械旋转时的变形情况，也在很大程度上决定了等中心精度。本体结构也是整个机架系统最大、最重的部分之一，要经过严格的受力分析、模拟计算去确定结构的形状、安装工艺等。</w:t>
      </w:r>
    </w:p>
    <w:p w:rsidR="00497152" w:rsidRDefault="00D00DED">
      <w:pPr>
        <w:spacing w:line="360" w:lineRule="auto"/>
        <w:ind w:firstLineChars="200" w:firstLine="640"/>
        <w:rPr>
          <w:rFonts w:ascii="仿宋" w:eastAsia="仿宋" w:hAnsi="仿宋" w:cs="Arial"/>
          <w:color w:val="000000"/>
          <w:sz w:val="32"/>
          <w:szCs w:val="28"/>
        </w:rPr>
      </w:pPr>
      <w:bookmarkStart w:id="72" w:name="_Hlk144127195"/>
      <w:r>
        <w:rPr>
          <w:rFonts w:ascii="仿宋" w:eastAsia="仿宋" w:hAnsi="仿宋" w:cs="Arial" w:hint="eastAsia"/>
          <w:color w:val="000000"/>
          <w:sz w:val="32"/>
          <w:szCs w:val="28"/>
        </w:rPr>
        <w:t>3.机架系统的支撑驱动系统</w:t>
      </w:r>
    </w:p>
    <w:bookmarkEnd w:id="72"/>
    <w:p w:rsidR="00497152" w:rsidRDefault="00D00DED">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支撑驱动系统为本体结构提供支撑的底座平台。在该平台上一般安装有机架系统的驱动、制动系统。底座平台具有三维调节功能，并与建筑结构紧密结合，以确保旋转部分转动的稳定性。</w:t>
      </w:r>
    </w:p>
    <w:p w:rsidR="00497152" w:rsidRDefault="00D00DED">
      <w:pPr>
        <w:spacing w:line="360" w:lineRule="auto"/>
        <w:ind w:firstLineChars="200" w:firstLine="640"/>
        <w:rPr>
          <w:rFonts w:ascii="仿宋" w:eastAsia="仿宋" w:hAnsi="仿宋" w:cs="Arial"/>
          <w:color w:val="000000"/>
          <w:sz w:val="32"/>
          <w:szCs w:val="28"/>
        </w:rPr>
      </w:pPr>
      <w:bookmarkStart w:id="73" w:name="_Hlk144127215"/>
      <w:r>
        <w:rPr>
          <w:rFonts w:ascii="仿宋" w:eastAsia="仿宋" w:hAnsi="仿宋" w:cs="Arial" w:hint="eastAsia"/>
          <w:color w:val="000000"/>
          <w:sz w:val="32"/>
          <w:szCs w:val="28"/>
        </w:rPr>
        <w:t>4.机架系统的水电工艺系统</w:t>
      </w:r>
      <w:bookmarkEnd w:id="73"/>
    </w:p>
    <w:p w:rsidR="00497152" w:rsidRDefault="00D00DED">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输运线的元器件包括机架系统本体的旋转都需要动力电缆、信号电缆、压缩空气、冷却水、低温冷却系统（针对超导机架系统）等辅助系统的配合。对于线缆水路的走向需要统一规划，方便安装与维护。由于输运</w:t>
      </w:r>
      <w:proofErr w:type="gramStart"/>
      <w:r>
        <w:rPr>
          <w:rFonts w:ascii="仿宋" w:eastAsia="仿宋" w:hAnsi="仿宋" w:cs="Arial" w:hint="eastAsia"/>
          <w:color w:val="000000"/>
          <w:sz w:val="32"/>
          <w:szCs w:val="28"/>
        </w:rPr>
        <w:t>线需要</w:t>
      </w:r>
      <w:proofErr w:type="gramEnd"/>
      <w:r>
        <w:rPr>
          <w:rFonts w:ascii="仿宋" w:eastAsia="仿宋" w:hAnsi="仿宋" w:cs="Arial" w:hint="eastAsia"/>
          <w:color w:val="000000"/>
          <w:sz w:val="32"/>
          <w:szCs w:val="28"/>
        </w:rPr>
        <w:t>旋转，线缆及水路需要相应地延伸或缩短，所以需要安装柔性线缆桥架。在柔性线缆桥架内的线缆及水路应保证不会随着旋转而出</w:t>
      </w:r>
      <w:r>
        <w:rPr>
          <w:rFonts w:ascii="仿宋" w:eastAsia="仿宋" w:hAnsi="仿宋" w:cs="Arial" w:hint="eastAsia"/>
          <w:color w:val="000000"/>
          <w:sz w:val="32"/>
          <w:szCs w:val="28"/>
        </w:rPr>
        <w:lastRenderedPageBreak/>
        <w:t>现问题。本体结构设计上需要考虑柔性线缆的安装及其重量对结构是否有影响。</w:t>
      </w:r>
    </w:p>
    <w:p w:rsidR="00497152" w:rsidRDefault="00D00DED">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5.机架系统的旋转地板系统</w:t>
      </w:r>
    </w:p>
    <w:p w:rsidR="00497152" w:rsidRDefault="00D00DED">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该系统是一套可以跟随治疗头同步旋转的地板，它与装修面层一起将机架系统设备隔离在治疗房间以外，营造了一个安全舒适的治疗室空间。</w:t>
      </w:r>
    </w:p>
    <w:p w:rsidR="00497152" w:rsidRDefault="00D00DED">
      <w:pPr>
        <w:spacing w:line="360" w:lineRule="auto"/>
        <w:outlineLvl w:val="1"/>
        <w:rPr>
          <w:rFonts w:ascii="楷体" w:eastAsia="楷体" w:hAnsi="楷体" w:cs="楷体"/>
          <w:sz w:val="32"/>
          <w:szCs w:val="32"/>
        </w:rPr>
      </w:pPr>
      <w:bookmarkStart w:id="74" w:name="_Toc3085"/>
      <w:bookmarkStart w:id="75" w:name="_Toc23079"/>
      <w:bookmarkStart w:id="76" w:name="_Toc25538"/>
      <w:bookmarkStart w:id="77" w:name="_Toc2915"/>
      <w:bookmarkStart w:id="78" w:name="_Toc6302"/>
      <w:bookmarkStart w:id="79" w:name="_Toc10671"/>
      <w:bookmarkStart w:id="80" w:name="_Toc284"/>
      <w:bookmarkStart w:id="81" w:name="_Toc8008"/>
      <w:bookmarkStart w:id="82" w:name="_Toc530"/>
      <w:bookmarkStart w:id="83" w:name="_Toc8091"/>
      <w:bookmarkStart w:id="84" w:name="_Toc6525"/>
      <w:bookmarkStart w:id="85" w:name="_Toc4993"/>
      <w:bookmarkStart w:id="86" w:name="_Toc13587"/>
      <w:bookmarkStart w:id="87" w:name="_Toc9005"/>
      <w:r>
        <w:rPr>
          <w:rFonts w:ascii="黑体" w:eastAsia="黑体" w:hAnsi="黑体" w:cs="黑体" w:hint="eastAsia"/>
          <w:sz w:val="32"/>
          <w:szCs w:val="32"/>
        </w:rPr>
        <w:t>二、</w:t>
      </w:r>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ascii="黑体" w:eastAsia="黑体" w:hAnsi="黑体" w:cs="黑体" w:hint="eastAsia"/>
          <w:sz w:val="32"/>
          <w:szCs w:val="32"/>
        </w:rPr>
        <w:t>主要技术指标</w:t>
      </w:r>
    </w:p>
    <w:tbl>
      <w:tblPr>
        <w:tblStyle w:val="a4"/>
        <w:tblW w:w="8499" w:type="dxa"/>
        <w:jc w:val="center"/>
        <w:tblLayout w:type="fixed"/>
        <w:tblLook w:val="04A0" w:firstRow="1" w:lastRow="0" w:firstColumn="1" w:lastColumn="0" w:noHBand="0" w:noVBand="1"/>
      </w:tblPr>
      <w:tblGrid>
        <w:gridCol w:w="775"/>
        <w:gridCol w:w="1651"/>
        <w:gridCol w:w="3612"/>
        <w:gridCol w:w="2461"/>
      </w:tblGrid>
      <w:tr w:rsidR="00497152">
        <w:trPr>
          <w:tblHeader/>
          <w:jc w:val="center"/>
        </w:trPr>
        <w:tc>
          <w:tcPr>
            <w:tcW w:w="775" w:type="dxa"/>
            <w:vAlign w:val="center"/>
          </w:tcPr>
          <w:p w:rsidR="00497152" w:rsidRDefault="00D00DED">
            <w:pPr>
              <w:spacing w:line="360" w:lineRule="auto"/>
              <w:jc w:val="center"/>
              <w:rPr>
                <w:rFonts w:ascii="仿宋" w:eastAsia="仿宋" w:hAnsi="仿宋" w:cs="仿宋_GB2312"/>
                <w:b/>
                <w:bCs/>
                <w:sz w:val="24"/>
              </w:rPr>
            </w:pPr>
            <w:r>
              <w:rPr>
                <w:rFonts w:ascii="仿宋" w:eastAsia="仿宋" w:hAnsi="仿宋" w:cs="仿宋_GB2312" w:hint="eastAsia"/>
                <w:b/>
                <w:bCs/>
                <w:sz w:val="24"/>
              </w:rPr>
              <w:t>序号</w:t>
            </w:r>
          </w:p>
        </w:tc>
        <w:tc>
          <w:tcPr>
            <w:tcW w:w="1651" w:type="dxa"/>
            <w:vAlign w:val="center"/>
          </w:tcPr>
          <w:p w:rsidR="00497152" w:rsidRDefault="00D00DED">
            <w:pPr>
              <w:spacing w:line="360" w:lineRule="auto"/>
              <w:jc w:val="center"/>
              <w:rPr>
                <w:rFonts w:ascii="仿宋" w:eastAsia="仿宋" w:hAnsi="仿宋" w:cs="仿宋_GB2312"/>
                <w:b/>
                <w:bCs/>
                <w:sz w:val="24"/>
              </w:rPr>
            </w:pPr>
            <w:r>
              <w:rPr>
                <w:rFonts w:ascii="仿宋" w:eastAsia="仿宋" w:hAnsi="仿宋" w:cs="仿宋_GB2312" w:hint="eastAsia"/>
                <w:b/>
                <w:bCs/>
                <w:sz w:val="24"/>
              </w:rPr>
              <w:t>检验项目</w:t>
            </w:r>
          </w:p>
        </w:tc>
        <w:tc>
          <w:tcPr>
            <w:tcW w:w="3612" w:type="dxa"/>
            <w:vAlign w:val="center"/>
          </w:tcPr>
          <w:p w:rsidR="00497152" w:rsidRDefault="00D00DED">
            <w:pPr>
              <w:spacing w:line="360" w:lineRule="auto"/>
              <w:jc w:val="center"/>
              <w:rPr>
                <w:rFonts w:ascii="仿宋" w:eastAsia="仿宋" w:hAnsi="仿宋" w:cs="仿宋_GB2312"/>
                <w:b/>
                <w:bCs/>
                <w:sz w:val="24"/>
              </w:rPr>
            </w:pPr>
            <w:r>
              <w:rPr>
                <w:rFonts w:ascii="仿宋" w:eastAsia="仿宋" w:hAnsi="仿宋" w:cs="仿宋_GB2312" w:hint="eastAsia"/>
                <w:b/>
                <w:bCs/>
                <w:sz w:val="24"/>
              </w:rPr>
              <w:t>主要控制指标</w:t>
            </w:r>
          </w:p>
        </w:tc>
        <w:tc>
          <w:tcPr>
            <w:tcW w:w="2461" w:type="dxa"/>
            <w:vAlign w:val="center"/>
          </w:tcPr>
          <w:p w:rsidR="00497152" w:rsidRDefault="00D00DED">
            <w:pPr>
              <w:spacing w:line="360" w:lineRule="auto"/>
              <w:jc w:val="center"/>
              <w:rPr>
                <w:rFonts w:ascii="仿宋" w:eastAsia="仿宋" w:hAnsi="仿宋" w:cs="仿宋_GB2312"/>
                <w:b/>
                <w:bCs/>
                <w:sz w:val="24"/>
              </w:rPr>
            </w:pPr>
            <w:r>
              <w:rPr>
                <w:rFonts w:ascii="仿宋" w:eastAsia="仿宋" w:hAnsi="仿宋" w:cs="仿宋_GB2312" w:hint="eastAsia"/>
                <w:b/>
                <w:bCs/>
                <w:sz w:val="24"/>
              </w:rPr>
              <w:t>检验方法</w:t>
            </w:r>
          </w:p>
        </w:tc>
      </w:tr>
      <w:tr w:rsidR="00497152">
        <w:trPr>
          <w:jc w:val="center"/>
        </w:trPr>
        <w:tc>
          <w:tcPr>
            <w:tcW w:w="775" w:type="dxa"/>
            <w:vAlign w:val="center"/>
          </w:tcPr>
          <w:p w:rsidR="00497152" w:rsidRDefault="00D00DED">
            <w:pPr>
              <w:spacing w:line="360" w:lineRule="auto"/>
              <w:jc w:val="center"/>
              <w:rPr>
                <w:rFonts w:ascii="仿宋" w:eastAsia="仿宋" w:hAnsi="仿宋" w:cs="仿宋_GB2312"/>
                <w:sz w:val="24"/>
              </w:rPr>
            </w:pPr>
            <w:r>
              <w:rPr>
                <w:rFonts w:ascii="仿宋" w:eastAsia="仿宋" w:hAnsi="仿宋" w:cs="仿宋_GB2312" w:hint="eastAsia"/>
                <w:sz w:val="24"/>
              </w:rPr>
              <w:t>1</w:t>
            </w:r>
          </w:p>
        </w:tc>
        <w:tc>
          <w:tcPr>
            <w:tcW w:w="1651" w:type="dxa"/>
            <w:shd w:val="clear" w:color="auto" w:fill="auto"/>
            <w:vAlign w:val="center"/>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束流能量</w:t>
            </w:r>
          </w:p>
        </w:tc>
        <w:tc>
          <w:tcPr>
            <w:tcW w:w="3612" w:type="dxa"/>
            <w:shd w:val="clear" w:color="auto" w:fill="auto"/>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YY/T 1763《医用电气设备 医用轻离子束设备性能特性》标准6.2章节内容</w:t>
            </w:r>
          </w:p>
        </w:tc>
        <w:tc>
          <w:tcPr>
            <w:tcW w:w="2461" w:type="dxa"/>
            <w:shd w:val="clear" w:color="auto" w:fill="auto"/>
            <w:vAlign w:val="center"/>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按照标准要求检验</w:t>
            </w:r>
          </w:p>
        </w:tc>
      </w:tr>
      <w:tr w:rsidR="00497152">
        <w:trPr>
          <w:jc w:val="center"/>
        </w:trPr>
        <w:tc>
          <w:tcPr>
            <w:tcW w:w="775" w:type="dxa"/>
            <w:vAlign w:val="center"/>
          </w:tcPr>
          <w:p w:rsidR="00497152" w:rsidRDefault="00D00DED">
            <w:pPr>
              <w:spacing w:line="360" w:lineRule="auto"/>
              <w:jc w:val="center"/>
              <w:rPr>
                <w:rFonts w:ascii="仿宋" w:eastAsia="仿宋" w:hAnsi="仿宋" w:cs="仿宋_GB2312"/>
                <w:sz w:val="24"/>
              </w:rPr>
            </w:pPr>
            <w:r>
              <w:rPr>
                <w:rFonts w:ascii="仿宋" w:eastAsia="仿宋" w:hAnsi="仿宋" w:cs="仿宋_GB2312" w:hint="eastAsia"/>
                <w:sz w:val="24"/>
              </w:rPr>
              <w:t>2</w:t>
            </w:r>
          </w:p>
        </w:tc>
        <w:tc>
          <w:tcPr>
            <w:tcW w:w="1651" w:type="dxa"/>
            <w:shd w:val="clear" w:color="auto" w:fill="auto"/>
            <w:vAlign w:val="center"/>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机架类型</w:t>
            </w:r>
          </w:p>
        </w:tc>
        <w:tc>
          <w:tcPr>
            <w:tcW w:w="3612" w:type="dxa"/>
            <w:shd w:val="clear" w:color="auto" w:fill="auto"/>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YY/T 1763《医用电气设备 医用轻离子束设备性能特性》标准6.4.1章节内容</w:t>
            </w:r>
          </w:p>
        </w:tc>
        <w:tc>
          <w:tcPr>
            <w:tcW w:w="2461" w:type="dxa"/>
            <w:shd w:val="clear" w:color="auto" w:fill="auto"/>
            <w:vAlign w:val="center"/>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按照标准要求检验</w:t>
            </w:r>
          </w:p>
        </w:tc>
      </w:tr>
      <w:tr w:rsidR="00497152">
        <w:trPr>
          <w:jc w:val="center"/>
        </w:trPr>
        <w:tc>
          <w:tcPr>
            <w:tcW w:w="775" w:type="dxa"/>
            <w:vAlign w:val="center"/>
          </w:tcPr>
          <w:p w:rsidR="00497152" w:rsidRDefault="00D00DED">
            <w:pPr>
              <w:spacing w:line="360" w:lineRule="auto"/>
              <w:jc w:val="center"/>
              <w:rPr>
                <w:rFonts w:ascii="仿宋" w:eastAsia="仿宋" w:hAnsi="仿宋" w:cs="仿宋_GB2312"/>
                <w:sz w:val="24"/>
              </w:rPr>
            </w:pPr>
            <w:r>
              <w:rPr>
                <w:rFonts w:ascii="仿宋" w:eastAsia="仿宋" w:hAnsi="仿宋" w:cs="仿宋_GB2312" w:hint="eastAsia"/>
                <w:sz w:val="24"/>
              </w:rPr>
              <w:t>3</w:t>
            </w:r>
          </w:p>
        </w:tc>
        <w:tc>
          <w:tcPr>
            <w:tcW w:w="1651" w:type="dxa"/>
            <w:shd w:val="clear" w:color="auto" w:fill="auto"/>
            <w:vAlign w:val="center"/>
          </w:tcPr>
          <w:p w:rsidR="00497152" w:rsidRDefault="00D00DED">
            <w:pPr>
              <w:spacing w:line="360" w:lineRule="auto"/>
              <w:ind w:right="-94"/>
              <w:rPr>
                <w:rFonts w:ascii="仿宋" w:eastAsia="仿宋" w:hAnsi="仿宋" w:cs="仿宋_GB2312"/>
                <w:sz w:val="24"/>
              </w:rPr>
            </w:pPr>
            <w:proofErr w:type="gramStart"/>
            <w:r>
              <w:rPr>
                <w:rFonts w:ascii="仿宋" w:eastAsia="仿宋" w:hAnsi="仿宋" w:cs="仿宋_GB2312" w:hint="eastAsia"/>
                <w:sz w:val="24"/>
              </w:rPr>
              <w:t>限束筒</w:t>
            </w:r>
            <w:proofErr w:type="gramEnd"/>
            <w:r>
              <w:rPr>
                <w:rFonts w:ascii="仿宋" w:eastAsia="仿宋" w:hAnsi="仿宋" w:cs="仿宋_GB2312" w:hint="eastAsia"/>
                <w:sz w:val="24"/>
              </w:rPr>
              <w:t>托架</w:t>
            </w:r>
          </w:p>
        </w:tc>
        <w:tc>
          <w:tcPr>
            <w:tcW w:w="3612" w:type="dxa"/>
            <w:shd w:val="clear" w:color="auto" w:fill="auto"/>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YY/T 1763《医用电气设备 医用轻离子束设备性能特性》标准6.5章节内容</w:t>
            </w:r>
          </w:p>
        </w:tc>
        <w:tc>
          <w:tcPr>
            <w:tcW w:w="2461" w:type="dxa"/>
            <w:shd w:val="clear" w:color="auto" w:fill="auto"/>
            <w:vAlign w:val="center"/>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按照标准要求检验</w:t>
            </w:r>
          </w:p>
        </w:tc>
      </w:tr>
      <w:tr w:rsidR="00497152">
        <w:trPr>
          <w:jc w:val="center"/>
        </w:trPr>
        <w:tc>
          <w:tcPr>
            <w:tcW w:w="775" w:type="dxa"/>
            <w:vAlign w:val="center"/>
          </w:tcPr>
          <w:p w:rsidR="00497152" w:rsidRDefault="00D00DED">
            <w:pPr>
              <w:spacing w:line="360" w:lineRule="auto"/>
              <w:jc w:val="center"/>
              <w:rPr>
                <w:rFonts w:ascii="仿宋" w:eastAsia="仿宋" w:hAnsi="仿宋" w:cs="仿宋_GB2312"/>
                <w:sz w:val="24"/>
              </w:rPr>
            </w:pPr>
            <w:r>
              <w:rPr>
                <w:rFonts w:ascii="仿宋" w:eastAsia="仿宋" w:hAnsi="仿宋" w:cs="仿宋_GB2312" w:hint="eastAsia"/>
                <w:sz w:val="24"/>
              </w:rPr>
              <w:t>4</w:t>
            </w:r>
          </w:p>
        </w:tc>
        <w:tc>
          <w:tcPr>
            <w:tcW w:w="1651" w:type="dxa"/>
            <w:vAlign w:val="center"/>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等中心点精度</w:t>
            </w:r>
          </w:p>
        </w:tc>
        <w:tc>
          <w:tcPr>
            <w:tcW w:w="3612" w:type="dxa"/>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YY/T 1763《医用电气设备 医用轻离子束设备性能特性》标准6.8章节内容</w:t>
            </w:r>
          </w:p>
        </w:tc>
        <w:tc>
          <w:tcPr>
            <w:tcW w:w="2461" w:type="dxa"/>
            <w:vAlign w:val="center"/>
          </w:tcPr>
          <w:p w:rsidR="00497152" w:rsidRDefault="00D00DED">
            <w:pPr>
              <w:spacing w:line="360" w:lineRule="auto"/>
              <w:ind w:right="-94"/>
              <w:rPr>
                <w:rFonts w:ascii="仿宋" w:eastAsia="仿宋" w:hAnsi="仿宋" w:cs="仿宋_GB2312"/>
                <w:color w:val="000000"/>
                <w:kern w:val="0"/>
                <w:sz w:val="24"/>
              </w:rPr>
            </w:pPr>
            <w:r>
              <w:rPr>
                <w:rFonts w:ascii="仿宋" w:eastAsia="仿宋" w:hAnsi="仿宋" w:cs="仿宋_GB2312" w:hint="eastAsia"/>
                <w:sz w:val="24"/>
              </w:rPr>
              <w:t>按照标准要求检验</w:t>
            </w:r>
          </w:p>
        </w:tc>
      </w:tr>
      <w:tr w:rsidR="00497152">
        <w:trPr>
          <w:jc w:val="center"/>
        </w:trPr>
        <w:tc>
          <w:tcPr>
            <w:tcW w:w="775" w:type="dxa"/>
            <w:vAlign w:val="center"/>
          </w:tcPr>
          <w:p w:rsidR="00497152" w:rsidRDefault="00D00DED">
            <w:pPr>
              <w:spacing w:line="360" w:lineRule="auto"/>
              <w:jc w:val="center"/>
              <w:rPr>
                <w:rFonts w:ascii="仿宋" w:eastAsia="仿宋" w:hAnsi="仿宋" w:cs="仿宋_GB2312"/>
                <w:sz w:val="24"/>
              </w:rPr>
            </w:pPr>
            <w:r>
              <w:rPr>
                <w:rFonts w:ascii="仿宋" w:eastAsia="仿宋" w:hAnsi="仿宋" w:cs="仿宋_GB2312" w:hint="eastAsia"/>
                <w:sz w:val="24"/>
              </w:rPr>
              <w:t>5</w:t>
            </w:r>
          </w:p>
        </w:tc>
        <w:tc>
          <w:tcPr>
            <w:tcW w:w="1651" w:type="dxa"/>
            <w:vAlign w:val="center"/>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转动范围</w:t>
            </w:r>
          </w:p>
        </w:tc>
        <w:tc>
          <w:tcPr>
            <w:tcW w:w="3612" w:type="dxa"/>
            <w:vAlign w:val="center"/>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color w:val="000000"/>
                <w:kern w:val="0"/>
                <w:sz w:val="24"/>
              </w:rPr>
              <w:t>旋转机架应提供实际转动的范围</w:t>
            </w:r>
          </w:p>
        </w:tc>
        <w:tc>
          <w:tcPr>
            <w:tcW w:w="2461" w:type="dxa"/>
            <w:vAlign w:val="center"/>
          </w:tcPr>
          <w:p w:rsidR="00497152" w:rsidRDefault="00D00DED">
            <w:pPr>
              <w:spacing w:line="360" w:lineRule="auto"/>
              <w:ind w:right="-94"/>
              <w:rPr>
                <w:rFonts w:ascii="仿宋" w:eastAsia="仿宋" w:hAnsi="仿宋" w:cs="仿宋_GB2312"/>
                <w:color w:val="000000"/>
                <w:kern w:val="0"/>
                <w:sz w:val="24"/>
              </w:rPr>
            </w:pPr>
            <w:r>
              <w:rPr>
                <w:rFonts w:ascii="仿宋" w:eastAsia="仿宋" w:hAnsi="仿宋" w:cs="仿宋_GB2312" w:hint="eastAsia"/>
                <w:sz w:val="24"/>
              </w:rPr>
              <w:t>按照企业制定的规程</w:t>
            </w:r>
          </w:p>
        </w:tc>
      </w:tr>
      <w:tr w:rsidR="00497152">
        <w:trPr>
          <w:jc w:val="center"/>
        </w:trPr>
        <w:tc>
          <w:tcPr>
            <w:tcW w:w="775" w:type="dxa"/>
            <w:vAlign w:val="center"/>
          </w:tcPr>
          <w:p w:rsidR="00497152" w:rsidRDefault="00D00DED">
            <w:pPr>
              <w:spacing w:line="360" w:lineRule="auto"/>
              <w:jc w:val="center"/>
              <w:rPr>
                <w:rFonts w:ascii="仿宋" w:eastAsia="仿宋" w:hAnsi="仿宋" w:cs="仿宋_GB2312"/>
                <w:sz w:val="24"/>
              </w:rPr>
            </w:pPr>
            <w:r>
              <w:rPr>
                <w:rFonts w:ascii="仿宋" w:eastAsia="仿宋" w:hAnsi="仿宋" w:cs="仿宋_GB2312" w:hint="eastAsia"/>
                <w:sz w:val="24"/>
              </w:rPr>
              <w:t>6</w:t>
            </w:r>
          </w:p>
        </w:tc>
        <w:tc>
          <w:tcPr>
            <w:tcW w:w="1651" w:type="dxa"/>
            <w:vAlign w:val="center"/>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机械性能</w:t>
            </w:r>
          </w:p>
        </w:tc>
        <w:tc>
          <w:tcPr>
            <w:tcW w:w="3612" w:type="dxa"/>
            <w:vAlign w:val="center"/>
          </w:tcPr>
          <w:p w:rsidR="00497152" w:rsidRDefault="00D00DED">
            <w:pPr>
              <w:spacing w:line="360" w:lineRule="auto"/>
              <w:ind w:right="-94"/>
              <w:rPr>
                <w:rFonts w:ascii="仿宋" w:eastAsia="仿宋" w:hAnsi="仿宋" w:cs="仿宋_GB2312"/>
                <w:color w:val="000000"/>
                <w:kern w:val="0"/>
                <w:sz w:val="24"/>
              </w:rPr>
            </w:pPr>
            <w:r>
              <w:rPr>
                <w:rFonts w:ascii="仿宋" w:eastAsia="仿宋" w:hAnsi="仿宋" w:cs="仿宋_GB2312" w:hint="eastAsia"/>
                <w:color w:val="000000"/>
                <w:kern w:val="0"/>
                <w:sz w:val="24"/>
              </w:rPr>
              <w:t>旋转机架的机械性能包含旋转半径、旋转速度、最大旋转角加速度、</w:t>
            </w:r>
            <w:r>
              <w:rPr>
                <w:rFonts w:ascii="仿宋" w:eastAsia="仿宋" w:hAnsi="仿宋" w:cs="仿宋_GB2312" w:hint="eastAsia"/>
                <w:sz w:val="24"/>
              </w:rPr>
              <w:t>转动精度、</w:t>
            </w:r>
            <w:r>
              <w:rPr>
                <w:rFonts w:ascii="仿宋" w:eastAsia="仿宋" w:hAnsi="仿宋" w:cs="仿宋_GB2312" w:hint="eastAsia"/>
                <w:color w:val="000000"/>
                <w:kern w:val="0"/>
                <w:sz w:val="24"/>
              </w:rPr>
              <w:t>承重要求、变形要求等</w:t>
            </w:r>
          </w:p>
        </w:tc>
        <w:tc>
          <w:tcPr>
            <w:tcW w:w="2461" w:type="dxa"/>
            <w:vAlign w:val="center"/>
          </w:tcPr>
          <w:p w:rsidR="00497152" w:rsidRDefault="00D00DED">
            <w:pPr>
              <w:spacing w:line="360" w:lineRule="auto"/>
              <w:ind w:right="-94"/>
              <w:rPr>
                <w:rFonts w:ascii="仿宋" w:eastAsia="仿宋" w:hAnsi="仿宋" w:cs="仿宋_GB2312"/>
                <w:color w:val="000000"/>
                <w:kern w:val="0"/>
                <w:sz w:val="24"/>
              </w:rPr>
            </w:pPr>
            <w:r>
              <w:rPr>
                <w:rFonts w:ascii="仿宋" w:eastAsia="仿宋" w:hAnsi="仿宋" w:cs="仿宋_GB2312" w:hint="eastAsia"/>
                <w:sz w:val="24"/>
              </w:rPr>
              <w:t>按照企业制定的规程</w:t>
            </w:r>
          </w:p>
        </w:tc>
      </w:tr>
      <w:tr w:rsidR="00497152">
        <w:trPr>
          <w:jc w:val="center"/>
        </w:trPr>
        <w:tc>
          <w:tcPr>
            <w:tcW w:w="775" w:type="dxa"/>
            <w:vAlign w:val="center"/>
          </w:tcPr>
          <w:p w:rsidR="00497152" w:rsidRDefault="00D00DED">
            <w:pPr>
              <w:spacing w:line="360" w:lineRule="auto"/>
              <w:jc w:val="center"/>
              <w:rPr>
                <w:rFonts w:ascii="仿宋" w:eastAsia="仿宋" w:hAnsi="仿宋" w:cs="仿宋_GB2312"/>
                <w:sz w:val="24"/>
              </w:rPr>
            </w:pPr>
            <w:r>
              <w:rPr>
                <w:rFonts w:ascii="仿宋" w:eastAsia="仿宋" w:hAnsi="仿宋" w:cs="仿宋_GB2312" w:hint="eastAsia"/>
                <w:sz w:val="24"/>
              </w:rPr>
              <w:t>7</w:t>
            </w:r>
          </w:p>
        </w:tc>
        <w:tc>
          <w:tcPr>
            <w:tcW w:w="1651" w:type="dxa"/>
            <w:vAlign w:val="center"/>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安全</w:t>
            </w:r>
            <w:proofErr w:type="gramStart"/>
            <w:r>
              <w:rPr>
                <w:rFonts w:ascii="仿宋" w:eastAsia="仿宋" w:hAnsi="仿宋" w:cs="仿宋_GB2312" w:hint="eastAsia"/>
                <w:sz w:val="24"/>
              </w:rPr>
              <w:t>联锁</w:t>
            </w:r>
            <w:proofErr w:type="gramEnd"/>
            <w:r>
              <w:rPr>
                <w:rFonts w:ascii="仿宋" w:eastAsia="仿宋" w:hAnsi="仿宋" w:cs="仿宋_GB2312" w:hint="eastAsia"/>
                <w:sz w:val="24"/>
              </w:rPr>
              <w:t>控制要求</w:t>
            </w:r>
          </w:p>
        </w:tc>
        <w:tc>
          <w:tcPr>
            <w:tcW w:w="3612" w:type="dxa"/>
            <w:vAlign w:val="center"/>
          </w:tcPr>
          <w:p w:rsidR="00497152" w:rsidRDefault="00D00DED">
            <w:pPr>
              <w:spacing w:line="360" w:lineRule="auto"/>
              <w:ind w:right="-94"/>
              <w:rPr>
                <w:rFonts w:ascii="仿宋" w:eastAsia="仿宋" w:hAnsi="仿宋" w:cs="仿宋_GB2312"/>
                <w:color w:val="000000"/>
                <w:kern w:val="0"/>
                <w:sz w:val="24"/>
              </w:rPr>
            </w:pPr>
            <w:r>
              <w:rPr>
                <w:rFonts w:ascii="仿宋" w:eastAsia="仿宋" w:hAnsi="仿宋" w:cs="仿宋_GB2312" w:hint="eastAsia"/>
                <w:color w:val="000000"/>
                <w:kern w:val="0"/>
                <w:sz w:val="24"/>
              </w:rPr>
              <w:t>旋转机架需提供紧急制动时间、</w:t>
            </w:r>
            <w:r>
              <w:rPr>
                <w:rFonts w:ascii="仿宋" w:eastAsia="仿宋" w:hAnsi="仿宋" w:cs="仿宋_GB2312" w:hint="eastAsia"/>
                <w:sz w:val="24"/>
              </w:rPr>
              <w:t>按下急停按钮之后的最大运动距离等，以及与外部安全</w:t>
            </w:r>
            <w:proofErr w:type="gramStart"/>
            <w:r>
              <w:rPr>
                <w:rFonts w:ascii="仿宋" w:eastAsia="仿宋" w:hAnsi="仿宋" w:cs="仿宋_GB2312" w:hint="eastAsia"/>
                <w:sz w:val="24"/>
              </w:rPr>
              <w:t>联锁</w:t>
            </w:r>
            <w:proofErr w:type="gramEnd"/>
            <w:r>
              <w:rPr>
                <w:rFonts w:ascii="仿宋" w:eastAsia="仿宋" w:hAnsi="仿宋" w:cs="仿宋_GB2312" w:hint="eastAsia"/>
                <w:sz w:val="24"/>
              </w:rPr>
              <w:t>控制所对</w:t>
            </w:r>
            <w:r>
              <w:rPr>
                <w:rFonts w:ascii="仿宋" w:eastAsia="仿宋" w:hAnsi="仿宋" w:cs="仿宋_GB2312" w:hint="eastAsia"/>
                <w:sz w:val="24"/>
              </w:rPr>
              <w:lastRenderedPageBreak/>
              <w:t>应的</w:t>
            </w:r>
            <w:proofErr w:type="gramStart"/>
            <w:r>
              <w:rPr>
                <w:rFonts w:ascii="仿宋" w:eastAsia="仿宋" w:hAnsi="仿宋" w:cs="仿宋_GB2312" w:hint="eastAsia"/>
                <w:sz w:val="24"/>
              </w:rPr>
              <w:t>联锁</w:t>
            </w:r>
            <w:proofErr w:type="gramEnd"/>
            <w:r>
              <w:rPr>
                <w:rFonts w:ascii="仿宋" w:eastAsia="仿宋" w:hAnsi="仿宋" w:cs="仿宋_GB2312" w:hint="eastAsia"/>
                <w:sz w:val="24"/>
              </w:rPr>
              <w:t>接口等</w:t>
            </w:r>
          </w:p>
        </w:tc>
        <w:tc>
          <w:tcPr>
            <w:tcW w:w="2461" w:type="dxa"/>
            <w:vAlign w:val="center"/>
          </w:tcPr>
          <w:p w:rsidR="00497152" w:rsidRDefault="00D00DED">
            <w:pPr>
              <w:spacing w:line="360" w:lineRule="auto"/>
              <w:ind w:right="-94"/>
              <w:rPr>
                <w:rFonts w:ascii="仿宋" w:eastAsia="仿宋" w:hAnsi="仿宋" w:cs="仿宋_GB2312"/>
                <w:color w:val="000000"/>
                <w:kern w:val="0"/>
                <w:sz w:val="24"/>
              </w:rPr>
            </w:pPr>
            <w:r>
              <w:rPr>
                <w:rFonts w:ascii="仿宋" w:eastAsia="仿宋" w:hAnsi="仿宋" w:cs="仿宋_GB2312" w:hint="eastAsia"/>
                <w:sz w:val="24"/>
              </w:rPr>
              <w:lastRenderedPageBreak/>
              <w:t>按照企业制定的规程</w:t>
            </w:r>
          </w:p>
        </w:tc>
      </w:tr>
      <w:tr w:rsidR="00497152">
        <w:trPr>
          <w:jc w:val="center"/>
        </w:trPr>
        <w:tc>
          <w:tcPr>
            <w:tcW w:w="775" w:type="dxa"/>
            <w:vAlign w:val="center"/>
          </w:tcPr>
          <w:p w:rsidR="00497152" w:rsidRDefault="00D00DED">
            <w:pPr>
              <w:spacing w:line="360" w:lineRule="auto"/>
              <w:jc w:val="center"/>
              <w:rPr>
                <w:rFonts w:ascii="仿宋" w:eastAsia="仿宋" w:hAnsi="仿宋" w:cs="仿宋_GB2312"/>
                <w:sz w:val="24"/>
              </w:rPr>
            </w:pPr>
            <w:r>
              <w:rPr>
                <w:rFonts w:ascii="仿宋" w:eastAsia="仿宋" w:hAnsi="仿宋" w:cs="仿宋_GB2312" w:hint="eastAsia"/>
                <w:sz w:val="24"/>
              </w:rPr>
              <w:lastRenderedPageBreak/>
              <w:t>8</w:t>
            </w:r>
          </w:p>
        </w:tc>
        <w:tc>
          <w:tcPr>
            <w:tcW w:w="1651" w:type="dxa"/>
            <w:vAlign w:val="center"/>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机架配置</w:t>
            </w:r>
          </w:p>
        </w:tc>
        <w:tc>
          <w:tcPr>
            <w:tcW w:w="3612" w:type="dxa"/>
            <w:vAlign w:val="center"/>
          </w:tcPr>
          <w:p w:rsidR="00497152" w:rsidRDefault="00D00DED">
            <w:pPr>
              <w:spacing w:line="360" w:lineRule="auto"/>
              <w:ind w:right="-94"/>
              <w:rPr>
                <w:rFonts w:ascii="仿宋" w:eastAsia="仿宋" w:hAnsi="仿宋" w:cs="仿宋_GB2312"/>
                <w:color w:val="000000"/>
                <w:kern w:val="0"/>
                <w:sz w:val="24"/>
              </w:rPr>
            </w:pPr>
            <w:r>
              <w:rPr>
                <w:rFonts w:ascii="仿宋" w:eastAsia="仿宋" w:hAnsi="仿宋" w:cs="仿宋_GB2312" w:hint="eastAsia"/>
                <w:color w:val="000000"/>
                <w:kern w:val="0"/>
                <w:sz w:val="24"/>
              </w:rPr>
              <w:t>旋转机架的尺寸和加速器的相互配置位置</w:t>
            </w:r>
          </w:p>
        </w:tc>
        <w:tc>
          <w:tcPr>
            <w:tcW w:w="2461" w:type="dxa"/>
            <w:vAlign w:val="center"/>
          </w:tcPr>
          <w:p w:rsidR="00497152" w:rsidRDefault="00D00DED">
            <w:pPr>
              <w:spacing w:line="360" w:lineRule="auto"/>
              <w:ind w:right="-94"/>
              <w:rPr>
                <w:rFonts w:ascii="仿宋" w:eastAsia="仿宋" w:hAnsi="仿宋" w:cs="仿宋_GB2312"/>
                <w:color w:val="000000"/>
                <w:kern w:val="0"/>
                <w:sz w:val="24"/>
              </w:rPr>
            </w:pPr>
            <w:r>
              <w:rPr>
                <w:rFonts w:ascii="仿宋" w:eastAsia="仿宋" w:hAnsi="仿宋" w:cs="仿宋_GB2312" w:hint="eastAsia"/>
                <w:sz w:val="24"/>
              </w:rPr>
              <w:t>按照企业制定的规程</w:t>
            </w:r>
          </w:p>
        </w:tc>
      </w:tr>
      <w:tr w:rsidR="00497152">
        <w:trPr>
          <w:jc w:val="center"/>
        </w:trPr>
        <w:tc>
          <w:tcPr>
            <w:tcW w:w="775" w:type="dxa"/>
            <w:vAlign w:val="center"/>
          </w:tcPr>
          <w:p w:rsidR="00497152" w:rsidRDefault="00D00DED">
            <w:pPr>
              <w:spacing w:line="360" w:lineRule="auto"/>
              <w:jc w:val="center"/>
              <w:rPr>
                <w:rFonts w:ascii="仿宋" w:eastAsia="仿宋" w:hAnsi="仿宋" w:cs="仿宋_GB2312"/>
                <w:sz w:val="24"/>
              </w:rPr>
            </w:pPr>
            <w:r>
              <w:rPr>
                <w:rFonts w:ascii="仿宋" w:eastAsia="仿宋" w:hAnsi="仿宋" w:cs="仿宋_GB2312" w:hint="eastAsia"/>
                <w:sz w:val="24"/>
              </w:rPr>
              <w:t>9</w:t>
            </w:r>
          </w:p>
        </w:tc>
        <w:tc>
          <w:tcPr>
            <w:tcW w:w="1651" w:type="dxa"/>
            <w:vAlign w:val="center"/>
          </w:tcPr>
          <w:p w:rsidR="00497152" w:rsidRDefault="00D00DED">
            <w:pPr>
              <w:spacing w:line="360" w:lineRule="auto"/>
              <w:ind w:right="-94"/>
              <w:rPr>
                <w:rFonts w:ascii="仿宋" w:eastAsia="仿宋" w:hAnsi="仿宋" w:cs="仿宋_GB2312"/>
                <w:sz w:val="24"/>
              </w:rPr>
            </w:pPr>
            <w:r>
              <w:rPr>
                <w:rFonts w:ascii="仿宋" w:eastAsia="仿宋" w:hAnsi="仿宋" w:cs="仿宋_GB2312" w:hint="eastAsia"/>
                <w:sz w:val="24"/>
              </w:rPr>
              <w:t>旋转地板</w:t>
            </w:r>
          </w:p>
        </w:tc>
        <w:tc>
          <w:tcPr>
            <w:tcW w:w="3612" w:type="dxa"/>
            <w:vAlign w:val="center"/>
          </w:tcPr>
          <w:p w:rsidR="00497152" w:rsidRDefault="00D00DED">
            <w:pPr>
              <w:spacing w:line="360" w:lineRule="auto"/>
              <w:ind w:right="-94"/>
              <w:rPr>
                <w:rFonts w:ascii="仿宋" w:eastAsia="仿宋" w:hAnsi="仿宋" w:cs="仿宋_GB2312"/>
                <w:color w:val="000000"/>
                <w:kern w:val="0"/>
                <w:sz w:val="24"/>
              </w:rPr>
            </w:pPr>
            <w:r>
              <w:rPr>
                <w:rFonts w:ascii="仿宋" w:eastAsia="仿宋" w:hAnsi="仿宋" w:cs="仿宋_GB2312" w:hint="eastAsia"/>
                <w:color w:val="000000"/>
                <w:kern w:val="0"/>
                <w:sz w:val="24"/>
              </w:rPr>
              <w:t>旋转地板在机架本体结构转动时应当同步转动，要求旋转地板水平面与治疗室</w:t>
            </w:r>
            <w:proofErr w:type="gramStart"/>
            <w:r>
              <w:rPr>
                <w:rFonts w:ascii="仿宋" w:eastAsia="仿宋" w:hAnsi="仿宋" w:cs="仿宋_GB2312" w:hint="eastAsia"/>
                <w:color w:val="000000"/>
                <w:kern w:val="0"/>
                <w:sz w:val="24"/>
              </w:rPr>
              <w:t>装修面</w:t>
            </w:r>
            <w:proofErr w:type="gramEnd"/>
            <w:r>
              <w:rPr>
                <w:rFonts w:ascii="仿宋" w:eastAsia="仿宋" w:hAnsi="仿宋" w:cs="仿宋_GB2312" w:hint="eastAsia"/>
                <w:color w:val="000000"/>
                <w:kern w:val="0"/>
                <w:sz w:val="24"/>
              </w:rPr>
              <w:t>不应有较大的偏差</w:t>
            </w:r>
          </w:p>
        </w:tc>
        <w:tc>
          <w:tcPr>
            <w:tcW w:w="2461" w:type="dxa"/>
            <w:vAlign w:val="center"/>
          </w:tcPr>
          <w:p w:rsidR="00497152" w:rsidRDefault="00D00DED">
            <w:pPr>
              <w:spacing w:line="360" w:lineRule="auto"/>
              <w:ind w:right="-94"/>
              <w:rPr>
                <w:rFonts w:ascii="仿宋" w:eastAsia="仿宋" w:hAnsi="仿宋" w:cs="仿宋_GB2312"/>
                <w:color w:val="000000"/>
                <w:kern w:val="0"/>
                <w:sz w:val="24"/>
              </w:rPr>
            </w:pPr>
            <w:r>
              <w:rPr>
                <w:rFonts w:ascii="仿宋" w:eastAsia="仿宋" w:hAnsi="仿宋" w:cs="仿宋_GB2312" w:hint="eastAsia"/>
                <w:sz w:val="24"/>
              </w:rPr>
              <w:t>按照企业制定的规程</w:t>
            </w:r>
          </w:p>
        </w:tc>
      </w:tr>
    </w:tbl>
    <w:p w:rsidR="00497152" w:rsidRDefault="00D00DED">
      <w:pPr>
        <w:spacing w:line="360" w:lineRule="auto"/>
        <w:outlineLvl w:val="1"/>
        <w:rPr>
          <w:rFonts w:ascii="黑体" w:eastAsia="黑体" w:hAnsi="黑体" w:cs="黑体"/>
          <w:sz w:val="32"/>
          <w:szCs w:val="32"/>
        </w:rPr>
      </w:pPr>
      <w:bookmarkStart w:id="88" w:name="_Toc9723"/>
      <w:bookmarkStart w:id="89" w:name="_Toc18271"/>
      <w:bookmarkStart w:id="90" w:name="_Toc28105"/>
      <w:bookmarkStart w:id="91" w:name="_Toc2704"/>
      <w:bookmarkStart w:id="92" w:name="_Toc12531"/>
      <w:bookmarkStart w:id="93" w:name="_Toc26950"/>
      <w:bookmarkStart w:id="94" w:name="_Toc1180"/>
      <w:bookmarkStart w:id="95" w:name="_Toc19362"/>
      <w:bookmarkStart w:id="96" w:name="_Toc30571"/>
      <w:bookmarkStart w:id="97" w:name="_Toc11339"/>
      <w:bookmarkStart w:id="98" w:name="_Toc14873"/>
      <w:bookmarkStart w:id="99" w:name="_Toc10971"/>
      <w:bookmarkStart w:id="100" w:name="_Toc25859"/>
      <w:bookmarkStart w:id="101" w:name="_Toc30224"/>
      <w:r>
        <w:rPr>
          <w:rFonts w:ascii="黑体" w:eastAsia="黑体" w:hAnsi="黑体" w:cs="黑体" w:hint="eastAsia"/>
          <w:sz w:val="32"/>
          <w:szCs w:val="32"/>
        </w:rPr>
        <w:t>三、生产工艺和质量关键控制点</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497152" w:rsidRDefault="00D00DED">
      <w:pPr>
        <w:spacing w:line="360" w:lineRule="auto"/>
        <w:ind w:firstLineChars="200" w:firstLine="640"/>
        <w:outlineLvl w:val="2"/>
        <w:rPr>
          <w:rFonts w:ascii="楷体" w:eastAsia="楷体" w:hAnsi="楷体" w:cs="楷体"/>
          <w:sz w:val="32"/>
          <w:szCs w:val="32"/>
        </w:rPr>
      </w:pPr>
      <w:bookmarkStart w:id="102" w:name="_Toc23129"/>
      <w:bookmarkStart w:id="103" w:name="_Toc32046"/>
      <w:bookmarkStart w:id="104" w:name="_Toc13905"/>
      <w:bookmarkStart w:id="105" w:name="_Toc24002"/>
      <w:bookmarkStart w:id="106" w:name="_Toc26480"/>
      <w:bookmarkStart w:id="107" w:name="_Toc6682"/>
      <w:bookmarkStart w:id="108" w:name="_Toc15876"/>
      <w:bookmarkStart w:id="109" w:name="_Toc31343"/>
      <w:bookmarkStart w:id="110" w:name="_Toc18720"/>
      <w:bookmarkStart w:id="111" w:name="_Toc16955"/>
      <w:bookmarkStart w:id="112" w:name="_Toc16119"/>
      <w:bookmarkStart w:id="113" w:name="_Toc27764"/>
      <w:bookmarkStart w:id="114" w:name="_Toc1416"/>
      <w:bookmarkStart w:id="115" w:name="_Toc15364"/>
      <w:r>
        <w:rPr>
          <w:rFonts w:ascii="楷体" w:eastAsia="楷体" w:hAnsi="楷体" w:cs="楷体" w:hint="eastAsia"/>
          <w:sz w:val="32"/>
          <w:szCs w:val="32"/>
        </w:rPr>
        <w:t>（一）生产工艺生产图</w:t>
      </w:r>
    </w:p>
    <w:p w:rsidR="00497152" w:rsidRDefault="00D00DED">
      <w:pPr>
        <w:spacing w:line="360" w:lineRule="auto"/>
        <w:jc w:val="left"/>
        <w:rPr>
          <w:rFonts w:ascii="楷体" w:eastAsia="楷体" w:hAnsi="楷体"/>
          <w:sz w:val="32"/>
          <w:szCs w:val="32"/>
        </w:rPr>
      </w:pPr>
      <w:r>
        <w:rPr>
          <w:rFonts w:ascii="楷体" w:eastAsia="楷体" w:hAnsi="楷体" w:cs="楷体" w:hint="eastAsia"/>
          <w:noProof/>
          <w:sz w:val="32"/>
          <w:szCs w:val="32"/>
        </w:rPr>
        <w:drawing>
          <wp:inline distT="0" distB="0" distL="114300" distR="114300">
            <wp:extent cx="5273040" cy="4504690"/>
            <wp:effectExtent l="0" t="0" r="3810" b="635"/>
            <wp:docPr id="1" name="图片 1" descr="1732511473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2511473266"/>
                    <pic:cNvPicPr>
                      <a:picLocks noChangeAspect="1"/>
                    </pic:cNvPicPr>
                  </pic:nvPicPr>
                  <pic:blipFill>
                    <a:blip r:embed="rId7"/>
                    <a:stretch>
                      <a:fillRect/>
                    </a:stretch>
                  </pic:blipFill>
                  <pic:spPr>
                    <a:xfrm>
                      <a:off x="0" y="0"/>
                      <a:ext cx="5273040" cy="4504690"/>
                    </a:xfrm>
                    <a:prstGeom prst="rect">
                      <a:avLst/>
                    </a:prstGeom>
                  </pic:spPr>
                </pic:pic>
              </a:graphicData>
            </a:graphic>
          </wp:inline>
        </w:drawing>
      </w:r>
      <w:r>
        <w:rPr>
          <w:rFonts w:ascii="楷体" w:eastAsia="楷体" w:hAnsi="楷体" w:hint="eastAsia"/>
          <w:b/>
          <w:bCs/>
          <w:sz w:val="32"/>
          <w:szCs w:val="32"/>
        </w:rPr>
        <w:t>备注：</w:t>
      </w:r>
      <w:r>
        <w:rPr>
          <w:rFonts w:ascii="仿宋" w:eastAsia="仿宋" w:hAnsi="仿宋" w:hint="eastAsia"/>
          <w:sz w:val="32"/>
          <w:szCs w:val="32"/>
        </w:rPr>
        <w:t>虚线部分表示由供应商完成（企业自主生产除外）</w:t>
      </w:r>
    </w:p>
    <w:p w:rsidR="00497152" w:rsidRDefault="00D00DED">
      <w:pPr>
        <w:spacing w:line="360" w:lineRule="auto"/>
        <w:ind w:firstLineChars="200" w:firstLine="640"/>
        <w:outlineLvl w:val="2"/>
        <w:rPr>
          <w:rFonts w:ascii="楷体" w:eastAsia="楷体" w:hAnsi="楷体" w:cs="楷体"/>
          <w:sz w:val="32"/>
          <w:szCs w:val="32"/>
        </w:rPr>
      </w:pPr>
      <w:r>
        <w:rPr>
          <w:rFonts w:ascii="楷体" w:eastAsia="楷体" w:hAnsi="楷体" w:cs="楷体" w:hint="eastAsia"/>
          <w:sz w:val="32"/>
          <w:szCs w:val="32"/>
        </w:rPr>
        <w:t>（二）生产环节风险点</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497152" w:rsidRDefault="00D00DED">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lastRenderedPageBreak/>
        <w:t>机架系统生产环节风险点主要包括等中心点精度、机械性能、安装本体及输运线、机架参数调试（运动、精度）、集成调试、性能测试等。</w:t>
      </w:r>
    </w:p>
    <w:p w:rsidR="00497152" w:rsidRDefault="00D00DED">
      <w:pPr>
        <w:spacing w:line="360" w:lineRule="auto"/>
        <w:ind w:firstLineChars="200" w:firstLine="640"/>
        <w:outlineLvl w:val="2"/>
        <w:rPr>
          <w:rFonts w:ascii="楷体" w:eastAsia="楷体" w:hAnsi="楷体" w:cs="楷体"/>
          <w:sz w:val="32"/>
          <w:szCs w:val="32"/>
        </w:rPr>
      </w:pPr>
      <w:bookmarkStart w:id="116" w:name="_Toc29728"/>
      <w:bookmarkStart w:id="117" w:name="_Toc7372"/>
      <w:bookmarkStart w:id="118" w:name="_Toc2757"/>
      <w:bookmarkStart w:id="119" w:name="_Toc24562"/>
      <w:bookmarkStart w:id="120" w:name="_Toc31876"/>
      <w:bookmarkStart w:id="121" w:name="_Toc25549"/>
      <w:bookmarkStart w:id="122" w:name="_Toc17380"/>
      <w:bookmarkStart w:id="123" w:name="_Toc18599"/>
      <w:bookmarkStart w:id="124" w:name="_Toc14913"/>
      <w:bookmarkStart w:id="125" w:name="_Toc31832"/>
      <w:bookmarkStart w:id="126" w:name="_Toc17255"/>
      <w:bookmarkStart w:id="127" w:name="_Toc27935"/>
      <w:bookmarkStart w:id="128" w:name="_Toc29862"/>
      <w:bookmarkStart w:id="129" w:name="_Toc32600"/>
      <w:r>
        <w:rPr>
          <w:rFonts w:ascii="楷体" w:eastAsia="楷体" w:hAnsi="楷体" w:cs="楷体" w:hint="eastAsia"/>
          <w:sz w:val="32"/>
          <w:szCs w:val="32"/>
        </w:rPr>
        <w:t>（二）生产质量管理关键控制点</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tbl>
      <w:tblPr>
        <w:tblStyle w:val="a4"/>
        <w:tblW w:w="8926" w:type="dxa"/>
        <w:jc w:val="center"/>
        <w:tblLook w:val="04A0" w:firstRow="1" w:lastRow="0" w:firstColumn="1" w:lastColumn="0" w:noHBand="0" w:noVBand="1"/>
      </w:tblPr>
      <w:tblGrid>
        <w:gridCol w:w="846"/>
        <w:gridCol w:w="1757"/>
        <w:gridCol w:w="6323"/>
      </w:tblGrid>
      <w:tr w:rsidR="00497152">
        <w:trPr>
          <w:trHeight w:val="341"/>
          <w:tblHeader/>
          <w:jc w:val="center"/>
        </w:trPr>
        <w:tc>
          <w:tcPr>
            <w:tcW w:w="846" w:type="dxa"/>
            <w:vAlign w:val="center"/>
          </w:tcPr>
          <w:p w:rsidR="00497152" w:rsidRDefault="00D00DED">
            <w:pPr>
              <w:autoSpaceDE w:val="0"/>
              <w:autoSpaceDN w:val="0"/>
              <w:spacing w:line="360" w:lineRule="auto"/>
              <w:ind w:right="64"/>
              <w:jc w:val="center"/>
              <w:rPr>
                <w:rFonts w:ascii="仿宋" w:eastAsia="仿宋" w:hAnsi="仿宋" w:cs="仿宋_GB2312"/>
                <w:b/>
                <w:bCs/>
                <w:sz w:val="24"/>
              </w:rPr>
            </w:pPr>
            <w:r>
              <w:rPr>
                <w:rFonts w:ascii="仿宋" w:eastAsia="仿宋" w:hAnsi="仿宋" w:cs="仿宋_GB2312" w:hint="eastAsia"/>
                <w:b/>
                <w:bCs/>
                <w:sz w:val="24"/>
              </w:rPr>
              <w:t>序号</w:t>
            </w:r>
          </w:p>
        </w:tc>
        <w:tc>
          <w:tcPr>
            <w:tcW w:w="1757" w:type="dxa"/>
            <w:vAlign w:val="center"/>
          </w:tcPr>
          <w:p w:rsidR="00497152" w:rsidRDefault="00D00DED">
            <w:pPr>
              <w:autoSpaceDE w:val="0"/>
              <w:autoSpaceDN w:val="0"/>
              <w:spacing w:line="360" w:lineRule="auto"/>
              <w:ind w:right="64"/>
              <w:jc w:val="center"/>
              <w:rPr>
                <w:rFonts w:ascii="仿宋" w:eastAsia="仿宋" w:hAnsi="仿宋" w:cs="仿宋_GB2312"/>
                <w:b/>
                <w:bCs/>
                <w:sz w:val="24"/>
              </w:rPr>
            </w:pPr>
            <w:r>
              <w:rPr>
                <w:rFonts w:ascii="仿宋" w:eastAsia="仿宋" w:hAnsi="仿宋" w:cs="仿宋_GB2312" w:hint="eastAsia"/>
                <w:b/>
                <w:bCs/>
                <w:sz w:val="24"/>
              </w:rPr>
              <w:t>风险点</w:t>
            </w:r>
          </w:p>
        </w:tc>
        <w:tc>
          <w:tcPr>
            <w:tcW w:w="6323" w:type="dxa"/>
            <w:vAlign w:val="center"/>
          </w:tcPr>
          <w:p w:rsidR="00497152" w:rsidRDefault="00D00DED">
            <w:pPr>
              <w:autoSpaceDE w:val="0"/>
              <w:autoSpaceDN w:val="0"/>
              <w:spacing w:line="360" w:lineRule="auto"/>
              <w:ind w:right="64"/>
              <w:jc w:val="center"/>
              <w:rPr>
                <w:rFonts w:ascii="仿宋" w:eastAsia="仿宋" w:hAnsi="仿宋" w:cs="仿宋_GB2312"/>
                <w:b/>
                <w:bCs/>
                <w:sz w:val="24"/>
              </w:rPr>
            </w:pPr>
            <w:r>
              <w:rPr>
                <w:rFonts w:ascii="仿宋" w:eastAsia="仿宋" w:hAnsi="仿宋" w:cs="仿宋_GB2312" w:hint="eastAsia"/>
                <w:b/>
                <w:bCs/>
                <w:sz w:val="24"/>
              </w:rPr>
              <w:t>控制点</w:t>
            </w:r>
          </w:p>
        </w:tc>
      </w:tr>
      <w:tr w:rsidR="00497152">
        <w:trPr>
          <w:jc w:val="center"/>
        </w:trPr>
        <w:tc>
          <w:tcPr>
            <w:tcW w:w="846" w:type="dxa"/>
            <w:vAlign w:val="center"/>
          </w:tcPr>
          <w:p w:rsidR="00497152" w:rsidRDefault="00D00DED">
            <w:pPr>
              <w:autoSpaceDE w:val="0"/>
              <w:autoSpaceDN w:val="0"/>
              <w:spacing w:line="360" w:lineRule="auto"/>
              <w:ind w:right="64"/>
              <w:jc w:val="center"/>
              <w:rPr>
                <w:rFonts w:ascii="仿宋" w:eastAsia="仿宋" w:hAnsi="仿宋" w:cs="仿宋_GB2312"/>
                <w:sz w:val="24"/>
              </w:rPr>
            </w:pPr>
            <w:r>
              <w:rPr>
                <w:rFonts w:ascii="仿宋" w:eastAsia="仿宋" w:hAnsi="仿宋" w:cs="仿宋_GB2312" w:hint="eastAsia"/>
                <w:sz w:val="24"/>
              </w:rPr>
              <w:t>1</w:t>
            </w:r>
          </w:p>
        </w:tc>
        <w:tc>
          <w:tcPr>
            <w:tcW w:w="1757" w:type="dxa"/>
            <w:vAlign w:val="center"/>
          </w:tcPr>
          <w:p w:rsidR="00497152" w:rsidRDefault="00D00DED">
            <w:pPr>
              <w:autoSpaceDE w:val="0"/>
              <w:autoSpaceDN w:val="0"/>
              <w:spacing w:line="360" w:lineRule="auto"/>
              <w:ind w:right="64"/>
              <w:rPr>
                <w:rFonts w:ascii="仿宋" w:eastAsia="仿宋" w:hAnsi="仿宋" w:cs="仿宋_GB2312"/>
                <w:sz w:val="24"/>
              </w:rPr>
            </w:pPr>
            <w:r>
              <w:rPr>
                <w:rFonts w:ascii="仿宋" w:eastAsia="仿宋" w:hAnsi="仿宋" w:cs="仿宋_GB2312" w:hint="eastAsia"/>
                <w:sz w:val="24"/>
              </w:rPr>
              <w:t>生产管理</w:t>
            </w:r>
          </w:p>
        </w:tc>
        <w:tc>
          <w:tcPr>
            <w:tcW w:w="6323" w:type="dxa"/>
            <w:vAlign w:val="center"/>
          </w:tcPr>
          <w:p w:rsidR="00497152" w:rsidRDefault="00D00DED">
            <w:pPr>
              <w:adjustRightInd w:val="0"/>
              <w:snapToGrid w:val="0"/>
              <w:spacing w:line="360" w:lineRule="auto"/>
              <w:rPr>
                <w:rFonts w:ascii="仿宋" w:eastAsia="仿宋" w:hAnsi="仿宋" w:cs="仿宋_GB2312"/>
                <w:sz w:val="24"/>
              </w:rPr>
            </w:pPr>
            <w:r>
              <w:rPr>
                <w:rFonts w:ascii="仿宋" w:eastAsia="仿宋" w:hAnsi="仿宋" w:cs="仿宋_GB2312" w:hint="eastAsia"/>
                <w:sz w:val="24"/>
              </w:rPr>
              <w:t>①企业应制定生产相关作业文件；</w:t>
            </w:r>
          </w:p>
          <w:p w:rsidR="00497152" w:rsidRDefault="00D00DED">
            <w:pPr>
              <w:adjustRightInd w:val="0"/>
              <w:snapToGrid w:val="0"/>
              <w:spacing w:line="360" w:lineRule="auto"/>
              <w:rPr>
                <w:rFonts w:ascii="仿宋" w:eastAsia="仿宋" w:hAnsi="仿宋" w:cs="仿宋_GB2312"/>
                <w:sz w:val="24"/>
              </w:rPr>
            </w:pPr>
            <w:r>
              <w:rPr>
                <w:rFonts w:ascii="仿宋" w:eastAsia="仿宋" w:hAnsi="仿宋" w:cs="仿宋_GB2312" w:hint="eastAsia"/>
                <w:sz w:val="24"/>
              </w:rPr>
              <w:t>②企业应对识别的关键工序和特殊过程进行验证或确认；</w:t>
            </w:r>
          </w:p>
          <w:p w:rsidR="00497152" w:rsidRDefault="00D00DED">
            <w:pPr>
              <w:adjustRightInd w:val="0"/>
              <w:snapToGrid w:val="0"/>
              <w:spacing w:line="360" w:lineRule="auto"/>
              <w:rPr>
                <w:rFonts w:ascii="仿宋" w:eastAsia="仿宋" w:hAnsi="仿宋" w:cs="仿宋_GB2312"/>
                <w:sz w:val="24"/>
              </w:rPr>
            </w:pPr>
            <w:r>
              <w:rPr>
                <w:rFonts w:ascii="仿宋" w:eastAsia="仿宋" w:hAnsi="仿宋" w:cs="仿宋_GB2312"/>
                <w:sz w:val="24"/>
              </w:rPr>
              <w:t>③</w:t>
            </w:r>
            <w:r>
              <w:rPr>
                <w:rFonts w:ascii="仿宋" w:eastAsia="仿宋" w:hAnsi="仿宋" w:cs="仿宋_GB2312" w:hint="eastAsia"/>
                <w:sz w:val="24"/>
              </w:rPr>
              <w:t>企业按照制定的作业文件应对机架系统进行生产、安装、调试。</w:t>
            </w:r>
          </w:p>
        </w:tc>
      </w:tr>
      <w:tr w:rsidR="00497152">
        <w:trPr>
          <w:trHeight w:val="151"/>
          <w:jc w:val="center"/>
        </w:trPr>
        <w:tc>
          <w:tcPr>
            <w:tcW w:w="846" w:type="dxa"/>
            <w:vMerge w:val="restart"/>
            <w:vAlign w:val="center"/>
          </w:tcPr>
          <w:p w:rsidR="00497152" w:rsidRDefault="00D00DED">
            <w:pPr>
              <w:autoSpaceDE w:val="0"/>
              <w:autoSpaceDN w:val="0"/>
              <w:spacing w:line="360" w:lineRule="auto"/>
              <w:ind w:right="64"/>
              <w:jc w:val="center"/>
              <w:rPr>
                <w:rFonts w:ascii="仿宋" w:eastAsia="仿宋" w:hAnsi="仿宋" w:cs="仿宋_GB2312"/>
                <w:sz w:val="24"/>
              </w:rPr>
            </w:pPr>
            <w:r>
              <w:rPr>
                <w:rFonts w:ascii="仿宋" w:eastAsia="仿宋" w:hAnsi="仿宋" w:cs="仿宋_GB2312" w:hint="eastAsia"/>
                <w:sz w:val="24"/>
              </w:rPr>
              <w:t>2</w:t>
            </w:r>
          </w:p>
        </w:tc>
        <w:tc>
          <w:tcPr>
            <w:tcW w:w="1757" w:type="dxa"/>
            <w:vMerge w:val="restart"/>
            <w:vAlign w:val="center"/>
          </w:tcPr>
          <w:p w:rsidR="00497152" w:rsidRDefault="00D00DED">
            <w:pPr>
              <w:autoSpaceDE w:val="0"/>
              <w:autoSpaceDN w:val="0"/>
              <w:spacing w:line="360" w:lineRule="auto"/>
              <w:ind w:right="64"/>
              <w:rPr>
                <w:rFonts w:ascii="仿宋" w:eastAsia="仿宋" w:hAnsi="仿宋" w:cs="仿宋_GB2312"/>
                <w:sz w:val="24"/>
              </w:rPr>
            </w:pPr>
            <w:r>
              <w:rPr>
                <w:rFonts w:ascii="仿宋" w:eastAsia="仿宋" w:hAnsi="仿宋" w:cs="仿宋_GB2312" w:hint="eastAsia"/>
                <w:sz w:val="24"/>
              </w:rPr>
              <w:t>生产</w:t>
            </w:r>
          </w:p>
          <w:p w:rsidR="00497152" w:rsidRDefault="00D00DED">
            <w:pPr>
              <w:autoSpaceDE w:val="0"/>
              <w:autoSpaceDN w:val="0"/>
              <w:spacing w:line="360" w:lineRule="auto"/>
              <w:rPr>
                <w:rFonts w:ascii="仿宋" w:eastAsia="仿宋" w:hAnsi="仿宋" w:cs="仿宋_GB2312"/>
                <w:sz w:val="24"/>
              </w:rPr>
            </w:pPr>
            <w:r>
              <w:rPr>
                <w:rFonts w:ascii="仿宋" w:eastAsia="仿宋" w:hAnsi="仿宋" w:cs="仿宋_GB2312" w:hint="eastAsia"/>
                <w:sz w:val="24"/>
              </w:rPr>
              <w:t>装配</w:t>
            </w:r>
          </w:p>
          <w:p w:rsidR="00497152" w:rsidRDefault="00D00DED">
            <w:pPr>
              <w:autoSpaceDE w:val="0"/>
              <w:autoSpaceDN w:val="0"/>
              <w:spacing w:line="360" w:lineRule="auto"/>
              <w:rPr>
                <w:rFonts w:ascii="仿宋" w:eastAsia="仿宋" w:hAnsi="仿宋" w:cs="仿宋_GB2312"/>
                <w:sz w:val="24"/>
              </w:rPr>
            </w:pPr>
            <w:r>
              <w:rPr>
                <w:rFonts w:ascii="仿宋" w:eastAsia="仿宋" w:hAnsi="仿宋" w:cs="仿宋_GB2312" w:hint="eastAsia"/>
                <w:sz w:val="24"/>
              </w:rPr>
              <w:t>出厂调试</w:t>
            </w:r>
          </w:p>
        </w:tc>
        <w:tc>
          <w:tcPr>
            <w:tcW w:w="6323" w:type="dxa"/>
            <w:shd w:val="clear" w:color="auto" w:fill="auto"/>
            <w:vAlign w:val="center"/>
          </w:tcPr>
          <w:p w:rsidR="00497152" w:rsidRDefault="00D00DED">
            <w:pPr>
              <w:autoSpaceDE w:val="0"/>
              <w:autoSpaceDN w:val="0"/>
              <w:spacing w:line="360" w:lineRule="auto"/>
              <w:ind w:right="64"/>
              <w:rPr>
                <w:rFonts w:ascii="仿宋" w:eastAsia="仿宋" w:hAnsi="仿宋" w:cs="仿宋_GB2312"/>
                <w:b/>
                <w:bCs/>
                <w:sz w:val="24"/>
              </w:rPr>
            </w:pPr>
            <w:r>
              <w:rPr>
                <w:rFonts w:ascii="仿宋" w:eastAsia="仿宋" w:hAnsi="仿宋" w:cs="仿宋_GB2312" w:hint="eastAsia"/>
                <w:b/>
                <w:bCs/>
                <w:sz w:val="24"/>
              </w:rPr>
              <w:t>等中心点精度</w:t>
            </w:r>
          </w:p>
          <w:p w:rsidR="00497152" w:rsidRDefault="00D00DED">
            <w:pPr>
              <w:autoSpaceDE w:val="0"/>
              <w:autoSpaceDN w:val="0"/>
              <w:spacing w:line="360" w:lineRule="auto"/>
              <w:ind w:right="64"/>
              <w:rPr>
                <w:rFonts w:ascii="仿宋" w:eastAsia="仿宋" w:hAnsi="仿宋" w:cs="仿宋_GB2312"/>
                <w:sz w:val="24"/>
              </w:rPr>
            </w:pPr>
            <w:r>
              <w:rPr>
                <w:rFonts w:ascii="仿宋" w:eastAsia="仿宋" w:hAnsi="仿宋" w:cs="仿宋_GB2312" w:hint="eastAsia"/>
                <w:sz w:val="24"/>
              </w:rPr>
              <w:t>各部件加工精度应满足要求，主体结构装配误差、机架主体等中心点误差应满足要求。</w:t>
            </w:r>
          </w:p>
          <w:p w:rsidR="00497152" w:rsidRDefault="00D00DED">
            <w:pPr>
              <w:autoSpaceDE w:val="0"/>
              <w:autoSpaceDN w:val="0"/>
              <w:spacing w:line="360" w:lineRule="auto"/>
              <w:ind w:right="64"/>
              <w:rPr>
                <w:rFonts w:ascii="仿宋" w:eastAsia="仿宋" w:hAnsi="仿宋" w:cs="仿宋_GB2312"/>
                <w:sz w:val="24"/>
              </w:rPr>
            </w:pPr>
            <w:r>
              <w:rPr>
                <w:rFonts w:ascii="仿宋" w:eastAsia="仿宋" w:hAnsi="仿宋" w:cs="仿宋_GB2312" w:hint="eastAsia"/>
                <w:sz w:val="24"/>
              </w:rPr>
              <w:t>如果关键零部件（如主轴）加工精度或支撑组件装配精度等这些过程中的误差太大，将导致机架等中心精度不满足要求。</w:t>
            </w:r>
          </w:p>
        </w:tc>
      </w:tr>
      <w:tr w:rsidR="00497152">
        <w:trPr>
          <w:trHeight w:val="151"/>
          <w:jc w:val="center"/>
        </w:trPr>
        <w:tc>
          <w:tcPr>
            <w:tcW w:w="846" w:type="dxa"/>
            <w:vMerge/>
            <w:vAlign w:val="center"/>
          </w:tcPr>
          <w:p w:rsidR="00497152" w:rsidRDefault="00497152">
            <w:pPr>
              <w:autoSpaceDE w:val="0"/>
              <w:autoSpaceDN w:val="0"/>
              <w:spacing w:line="360" w:lineRule="auto"/>
              <w:ind w:right="64"/>
              <w:jc w:val="center"/>
              <w:rPr>
                <w:rFonts w:ascii="仿宋" w:eastAsia="仿宋" w:hAnsi="仿宋" w:cs="仿宋_GB2312"/>
                <w:sz w:val="24"/>
              </w:rPr>
            </w:pPr>
          </w:p>
        </w:tc>
        <w:tc>
          <w:tcPr>
            <w:tcW w:w="1757" w:type="dxa"/>
            <w:vMerge/>
            <w:vAlign w:val="center"/>
          </w:tcPr>
          <w:p w:rsidR="00497152" w:rsidRDefault="00497152">
            <w:pPr>
              <w:autoSpaceDE w:val="0"/>
              <w:autoSpaceDN w:val="0"/>
              <w:spacing w:line="360" w:lineRule="auto"/>
              <w:ind w:right="64"/>
              <w:rPr>
                <w:rFonts w:ascii="仿宋" w:eastAsia="仿宋" w:hAnsi="仿宋" w:cs="仿宋_GB2312"/>
                <w:sz w:val="24"/>
              </w:rPr>
            </w:pPr>
          </w:p>
        </w:tc>
        <w:tc>
          <w:tcPr>
            <w:tcW w:w="6323" w:type="dxa"/>
            <w:vAlign w:val="center"/>
          </w:tcPr>
          <w:p w:rsidR="00497152" w:rsidRDefault="00D00DED">
            <w:pPr>
              <w:autoSpaceDE w:val="0"/>
              <w:autoSpaceDN w:val="0"/>
              <w:spacing w:line="360" w:lineRule="auto"/>
              <w:ind w:right="64"/>
              <w:rPr>
                <w:rFonts w:ascii="仿宋" w:eastAsia="仿宋" w:hAnsi="仿宋" w:cs="仿宋_GB2312"/>
                <w:b/>
                <w:bCs/>
                <w:sz w:val="24"/>
              </w:rPr>
            </w:pPr>
            <w:r>
              <w:rPr>
                <w:rFonts w:ascii="仿宋" w:eastAsia="仿宋" w:hAnsi="仿宋" w:cs="仿宋_GB2312" w:hint="eastAsia"/>
                <w:b/>
                <w:bCs/>
                <w:sz w:val="24"/>
              </w:rPr>
              <w:t>机械性能</w:t>
            </w:r>
          </w:p>
          <w:p w:rsidR="00497152" w:rsidRDefault="00D00DED">
            <w:pPr>
              <w:widowControl/>
              <w:spacing w:line="360" w:lineRule="auto"/>
              <w:jc w:val="left"/>
              <w:rPr>
                <w:rFonts w:ascii="仿宋" w:eastAsia="仿宋" w:hAnsi="仿宋" w:cs="仿宋_GB2312"/>
                <w:sz w:val="24"/>
              </w:rPr>
            </w:pPr>
            <w:r>
              <w:rPr>
                <w:rFonts w:ascii="仿宋" w:eastAsia="仿宋" w:hAnsi="仿宋" w:cs="仿宋_GB2312" w:hint="eastAsia"/>
                <w:sz w:val="24"/>
              </w:rPr>
              <w:t>主体结构组件承重及形变。</w:t>
            </w:r>
          </w:p>
          <w:p w:rsidR="00497152" w:rsidRDefault="00D00DED">
            <w:pPr>
              <w:widowControl/>
              <w:spacing w:line="360" w:lineRule="auto"/>
              <w:jc w:val="left"/>
              <w:rPr>
                <w:rFonts w:ascii="仿宋" w:eastAsia="仿宋" w:hAnsi="仿宋" w:cs="仿宋_GB2312"/>
                <w:sz w:val="24"/>
              </w:rPr>
            </w:pPr>
            <w:r>
              <w:rPr>
                <w:rFonts w:ascii="仿宋" w:eastAsia="仿宋" w:hAnsi="仿宋" w:cs="仿宋_GB2312" w:hint="eastAsia"/>
                <w:sz w:val="24"/>
              </w:rPr>
              <w:t>当主体结构的刚性及主体结构组件承重达不到要求会产生形变，可能会导致机械性能（如等中心精度）达不到要求。</w:t>
            </w:r>
          </w:p>
        </w:tc>
      </w:tr>
      <w:tr w:rsidR="00497152">
        <w:trPr>
          <w:jc w:val="center"/>
        </w:trPr>
        <w:tc>
          <w:tcPr>
            <w:tcW w:w="846" w:type="dxa"/>
            <w:vMerge/>
            <w:vAlign w:val="center"/>
          </w:tcPr>
          <w:p w:rsidR="00497152" w:rsidRDefault="00497152">
            <w:pPr>
              <w:autoSpaceDE w:val="0"/>
              <w:autoSpaceDN w:val="0"/>
              <w:spacing w:line="360" w:lineRule="auto"/>
              <w:ind w:right="64"/>
              <w:jc w:val="center"/>
              <w:rPr>
                <w:rFonts w:ascii="仿宋" w:eastAsia="仿宋" w:hAnsi="仿宋" w:cs="仿宋_GB2312"/>
                <w:sz w:val="24"/>
              </w:rPr>
            </w:pPr>
          </w:p>
        </w:tc>
        <w:tc>
          <w:tcPr>
            <w:tcW w:w="1757" w:type="dxa"/>
            <w:vMerge/>
            <w:vAlign w:val="center"/>
          </w:tcPr>
          <w:p w:rsidR="00497152" w:rsidRDefault="00497152">
            <w:pPr>
              <w:autoSpaceDE w:val="0"/>
              <w:autoSpaceDN w:val="0"/>
              <w:spacing w:line="360" w:lineRule="auto"/>
              <w:rPr>
                <w:rFonts w:ascii="仿宋" w:eastAsia="仿宋" w:hAnsi="仿宋" w:cs="仿宋_GB2312"/>
                <w:sz w:val="24"/>
              </w:rPr>
            </w:pPr>
          </w:p>
        </w:tc>
        <w:tc>
          <w:tcPr>
            <w:tcW w:w="6323" w:type="dxa"/>
            <w:vAlign w:val="center"/>
          </w:tcPr>
          <w:p w:rsidR="00497152" w:rsidRDefault="00D00DED">
            <w:pPr>
              <w:autoSpaceDE w:val="0"/>
              <w:autoSpaceDN w:val="0"/>
              <w:spacing w:line="360" w:lineRule="auto"/>
              <w:rPr>
                <w:rFonts w:ascii="仿宋" w:eastAsia="仿宋" w:hAnsi="仿宋" w:cs="仿宋_GB2312"/>
                <w:b/>
                <w:bCs/>
                <w:sz w:val="24"/>
              </w:rPr>
            </w:pPr>
            <w:r>
              <w:rPr>
                <w:rFonts w:ascii="仿宋" w:eastAsia="仿宋" w:hAnsi="仿宋" w:cs="仿宋_GB2312" w:hint="eastAsia"/>
                <w:b/>
                <w:bCs/>
                <w:sz w:val="24"/>
              </w:rPr>
              <w:t>安装本体及输运线</w:t>
            </w:r>
          </w:p>
          <w:p w:rsidR="00497152" w:rsidRDefault="00D00DED">
            <w:pPr>
              <w:pStyle w:val="a5"/>
              <w:numPr>
                <w:ilvl w:val="255"/>
                <w:numId w:val="0"/>
              </w:numPr>
              <w:autoSpaceDE w:val="0"/>
              <w:autoSpaceDN w:val="0"/>
              <w:spacing w:line="360" w:lineRule="auto"/>
              <w:rPr>
                <w:rFonts w:ascii="仿宋" w:eastAsia="仿宋" w:hAnsi="仿宋" w:cs="仿宋_GB2312"/>
                <w:sz w:val="24"/>
              </w:rPr>
            </w:pPr>
            <w:r>
              <w:rPr>
                <w:rFonts w:ascii="仿宋" w:eastAsia="仿宋" w:hAnsi="仿宋" w:cs="仿宋_GB2312" w:hint="eastAsia"/>
                <w:sz w:val="24"/>
              </w:rPr>
              <w:t>①输运线元器件安装位置准确、牢固。</w:t>
            </w:r>
          </w:p>
          <w:p w:rsidR="00497152" w:rsidRDefault="00D00DED">
            <w:pPr>
              <w:autoSpaceDE w:val="0"/>
              <w:autoSpaceDN w:val="0"/>
              <w:spacing w:line="360" w:lineRule="auto"/>
              <w:rPr>
                <w:rFonts w:ascii="仿宋" w:eastAsia="仿宋" w:hAnsi="仿宋" w:cs="仿宋_GB2312"/>
                <w:sz w:val="24"/>
              </w:rPr>
            </w:pPr>
            <w:r>
              <w:rPr>
                <w:rFonts w:ascii="仿宋" w:eastAsia="仿宋" w:hAnsi="仿宋" w:cs="仿宋_GB2312" w:hint="eastAsia"/>
                <w:sz w:val="24"/>
              </w:rPr>
              <w:t>当输运线元器件（如磁铁）安装要求（如设备准直精度）达不到要求，会导致束流性能不达标。</w:t>
            </w:r>
          </w:p>
          <w:p w:rsidR="00497152" w:rsidRDefault="00D00DED">
            <w:pPr>
              <w:pStyle w:val="a5"/>
              <w:numPr>
                <w:ilvl w:val="255"/>
                <w:numId w:val="0"/>
              </w:numPr>
              <w:autoSpaceDE w:val="0"/>
              <w:autoSpaceDN w:val="0"/>
              <w:spacing w:line="360" w:lineRule="auto"/>
              <w:rPr>
                <w:rFonts w:ascii="仿宋" w:eastAsia="仿宋" w:hAnsi="仿宋" w:cs="仿宋_GB2312"/>
                <w:sz w:val="24"/>
              </w:rPr>
            </w:pPr>
            <w:r>
              <w:rPr>
                <w:rFonts w:ascii="仿宋" w:eastAsia="仿宋" w:hAnsi="仿宋" w:cs="仿宋_GB2312" w:hint="eastAsia"/>
                <w:sz w:val="24"/>
              </w:rPr>
              <w:t>②机架回转轴线与束流轴线的同心度要求。</w:t>
            </w:r>
          </w:p>
          <w:p w:rsidR="00497152" w:rsidRDefault="00D00DED">
            <w:pPr>
              <w:autoSpaceDE w:val="0"/>
              <w:autoSpaceDN w:val="0"/>
              <w:spacing w:line="360" w:lineRule="auto"/>
              <w:rPr>
                <w:rFonts w:ascii="仿宋" w:eastAsia="仿宋" w:hAnsi="仿宋" w:cs="仿宋_GB2312"/>
                <w:sz w:val="24"/>
              </w:rPr>
            </w:pPr>
            <w:r>
              <w:rPr>
                <w:rFonts w:ascii="仿宋" w:eastAsia="仿宋" w:hAnsi="仿宋" w:cs="仿宋_GB2312" w:hint="eastAsia"/>
                <w:sz w:val="24"/>
              </w:rPr>
              <w:t>通过准直安装保证机架回转轴线与束流轴线的同心度，否则会导致机械性能（如等中心精度）达不到要求。</w:t>
            </w:r>
          </w:p>
        </w:tc>
      </w:tr>
      <w:tr w:rsidR="00497152">
        <w:trPr>
          <w:jc w:val="center"/>
        </w:trPr>
        <w:tc>
          <w:tcPr>
            <w:tcW w:w="846" w:type="dxa"/>
            <w:vMerge/>
            <w:vAlign w:val="center"/>
          </w:tcPr>
          <w:p w:rsidR="00497152" w:rsidRDefault="00497152">
            <w:pPr>
              <w:autoSpaceDE w:val="0"/>
              <w:autoSpaceDN w:val="0"/>
              <w:spacing w:line="360" w:lineRule="auto"/>
              <w:ind w:right="64"/>
              <w:jc w:val="center"/>
              <w:rPr>
                <w:rFonts w:ascii="仿宋" w:eastAsia="仿宋" w:hAnsi="仿宋" w:cs="仿宋_GB2312"/>
                <w:sz w:val="24"/>
              </w:rPr>
            </w:pPr>
          </w:p>
        </w:tc>
        <w:tc>
          <w:tcPr>
            <w:tcW w:w="1757" w:type="dxa"/>
            <w:vMerge/>
            <w:vAlign w:val="center"/>
          </w:tcPr>
          <w:p w:rsidR="00497152" w:rsidRDefault="00497152">
            <w:pPr>
              <w:autoSpaceDE w:val="0"/>
              <w:autoSpaceDN w:val="0"/>
              <w:spacing w:line="360" w:lineRule="auto"/>
              <w:rPr>
                <w:rFonts w:ascii="仿宋" w:eastAsia="仿宋" w:hAnsi="仿宋" w:cs="仿宋_GB2312"/>
                <w:sz w:val="24"/>
              </w:rPr>
            </w:pPr>
          </w:p>
        </w:tc>
        <w:tc>
          <w:tcPr>
            <w:tcW w:w="6323" w:type="dxa"/>
            <w:vAlign w:val="center"/>
          </w:tcPr>
          <w:p w:rsidR="00497152" w:rsidRDefault="00D00DED">
            <w:pPr>
              <w:autoSpaceDE w:val="0"/>
              <w:autoSpaceDN w:val="0"/>
              <w:spacing w:line="360" w:lineRule="auto"/>
              <w:rPr>
                <w:rFonts w:ascii="仿宋" w:eastAsia="仿宋" w:hAnsi="仿宋" w:cs="仿宋_GB2312"/>
                <w:b/>
                <w:bCs/>
                <w:sz w:val="24"/>
              </w:rPr>
            </w:pPr>
            <w:r>
              <w:rPr>
                <w:rFonts w:ascii="仿宋" w:eastAsia="仿宋" w:hAnsi="仿宋" w:cs="仿宋_GB2312" w:hint="eastAsia"/>
                <w:b/>
                <w:bCs/>
                <w:sz w:val="24"/>
              </w:rPr>
              <w:t>机架参数调试（运动、精度）</w:t>
            </w:r>
          </w:p>
          <w:p w:rsidR="00497152" w:rsidRDefault="00D00DED">
            <w:pPr>
              <w:autoSpaceDE w:val="0"/>
              <w:autoSpaceDN w:val="0"/>
              <w:spacing w:line="360" w:lineRule="auto"/>
              <w:rPr>
                <w:rFonts w:ascii="仿宋" w:eastAsia="仿宋" w:hAnsi="仿宋" w:cs="仿宋_GB2312"/>
                <w:sz w:val="24"/>
              </w:rPr>
            </w:pPr>
            <w:r>
              <w:rPr>
                <w:rFonts w:ascii="仿宋" w:eastAsia="仿宋" w:hAnsi="仿宋" w:cs="仿宋_GB2312" w:hint="eastAsia"/>
                <w:sz w:val="24"/>
              </w:rPr>
              <w:lastRenderedPageBreak/>
              <w:t>①回转速度可调</w:t>
            </w:r>
          </w:p>
          <w:p w:rsidR="00497152" w:rsidRDefault="00D00DED">
            <w:pPr>
              <w:autoSpaceDE w:val="0"/>
              <w:autoSpaceDN w:val="0"/>
              <w:spacing w:line="360" w:lineRule="auto"/>
              <w:rPr>
                <w:rFonts w:ascii="仿宋" w:eastAsia="仿宋" w:hAnsi="仿宋" w:cs="仿宋_GB2312"/>
                <w:sz w:val="24"/>
              </w:rPr>
            </w:pPr>
            <w:r>
              <w:rPr>
                <w:rFonts w:ascii="仿宋" w:eastAsia="仿宋" w:hAnsi="仿宋" w:cs="仿宋_GB2312" w:hint="eastAsia"/>
                <w:sz w:val="24"/>
              </w:rPr>
              <w:t>②等中心精度</w:t>
            </w:r>
          </w:p>
          <w:p w:rsidR="00497152" w:rsidRDefault="00D00DED">
            <w:pPr>
              <w:autoSpaceDE w:val="0"/>
              <w:autoSpaceDN w:val="0"/>
              <w:spacing w:line="360" w:lineRule="auto"/>
              <w:rPr>
                <w:rFonts w:ascii="仿宋" w:eastAsia="仿宋" w:hAnsi="仿宋" w:cs="仿宋_GB2312"/>
                <w:sz w:val="24"/>
              </w:rPr>
            </w:pPr>
            <w:r>
              <w:rPr>
                <w:rFonts w:ascii="仿宋" w:eastAsia="仿宋" w:hAnsi="仿宋" w:cs="仿宋_GB2312" w:hint="eastAsia"/>
                <w:sz w:val="24"/>
              </w:rPr>
              <w:t>③紧急停止过冲角度</w:t>
            </w:r>
          </w:p>
          <w:p w:rsidR="00497152" w:rsidRDefault="00D00DED">
            <w:pPr>
              <w:autoSpaceDE w:val="0"/>
              <w:autoSpaceDN w:val="0"/>
              <w:spacing w:line="360" w:lineRule="auto"/>
              <w:rPr>
                <w:rFonts w:ascii="仿宋" w:eastAsia="仿宋" w:hAnsi="仿宋" w:cs="仿宋_GB2312"/>
                <w:b/>
                <w:bCs/>
                <w:sz w:val="24"/>
              </w:rPr>
            </w:pPr>
            <w:r>
              <w:rPr>
                <w:rFonts w:ascii="仿宋" w:eastAsia="仿宋" w:hAnsi="仿宋" w:cs="仿宋_GB2312" w:hint="eastAsia"/>
                <w:sz w:val="24"/>
              </w:rPr>
              <w:t>机架参数调试过程中基于标准要求的指标进行调试，确保机架满足法规要求，例如当紧急停止过冲角度过大时，会产生挤压风险。</w:t>
            </w:r>
          </w:p>
        </w:tc>
      </w:tr>
      <w:tr w:rsidR="00497152">
        <w:trPr>
          <w:jc w:val="center"/>
        </w:trPr>
        <w:tc>
          <w:tcPr>
            <w:tcW w:w="846" w:type="dxa"/>
            <w:vMerge w:val="restart"/>
            <w:vAlign w:val="center"/>
          </w:tcPr>
          <w:p w:rsidR="00497152" w:rsidRDefault="00D00DED">
            <w:pPr>
              <w:autoSpaceDE w:val="0"/>
              <w:autoSpaceDN w:val="0"/>
              <w:spacing w:line="360" w:lineRule="auto"/>
              <w:ind w:right="64"/>
              <w:jc w:val="center"/>
              <w:rPr>
                <w:rFonts w:ascii="仿宋" w:eastAsia="仿宋" w:hAnsi="仿宋" w:cs="仿宋_GB2312"/>
                <w:sz w:val="24"/>
              </w:rPr>
            </w:pPr>
            <w:r>
              <w:rPr>
                <w:rFonts w:ascii="仿宋" w:eastAsia="仿宋" w:hAnsi="仿宋" w:cs="仿宋_GB2312" w:hint="eastAsia"/>
                <w:sz w:val="24"/>
              </w:rPr>
              <w:lastRenderedPageBreak/>
              <w:t>4</w:t>
            </w:r>
          </w:p>
        </w:tc>
        <w:tc>
          <w:tcPr>
            <w:tcW w:w="1757" w:type="dxa"/>
            <w:vMerge w:val="restart"/>
            <w:vAlign w:val="center"/>
          </w:tcPr>
          <w:p w:rsidR="00497152" w:rsidRDefault="00D00DED">
            <w:pPr>
              <w:autoSpaceDE w:val="0"/>
              <w:autoSpaceDN w:val="0"/>
              <w:spacing w:line="360" w:lineRule="auto"/>
              <w:rPr>
                <w:rFonts w:ascii="仿宋" w:eastAsia="仿宋" w:hAnsi="仿宋" w:cs="仿宋_GB2312"/>
                <w:sz w:val="24"/>
              </w:rPr>
            </w:pPr>
            <w:r>
              <w:rPr>
                <w:rFonts w:ascii="仿宋" w:eastAsia="仿宋" w:hAnsi="仿宋" w:cs="仿宋_GB2312" w:hint="eastAsia"/>
                <w:sz w:val="24"/>
              </w:rPr>
              <w:t>调试</w:t>
            </w:r>
          </w:p>
        </w:tc>
        <w:tc>
          <w:tcPr>
            <w:tcW w:w="6323" w:type="dxa"/>
            <w:vAlign w:val="center"/>
          </w:tcPr>
          <w:p w:rsidR="00497152" w:rsidRDefault="00D00DED">
            <w:pPr>
              <w:autoSpaceDE w:val="0"/>
              <w:autoSpaceDN w:val="0"/>
              <w:spacing w:line="360" w:lineRule="auto"/>
              <w:rPr>
                <w:rFonts w:ascii="仿宋" w:eastAsia="仿宋" w:hAnsi="仿宋" w:cs="仿宋_GB2312"/>
                <w:b/>
                <w:bCs/>
                <w:sz w:val="24"/>
              </w:rPr>
            </w:pPr>
            <w:r>
              <w:rPr>
                <w:rFonts w:ascii="仿宋" w:eastAsia="仿宋" w:hAnsi="仿宋" w:cs="仿宋_GB2312" w:hint="eastAsia"/>
                <w:b/>
                <w:bCs/>
                <w:sz w:val="24"/>
              </w:rPr>
              <w:t>集成调试</w:t>
            </w:r>
          </w:p>
          <w:p w:rsidR="00497152" w:rsidRDefault="00D00DED">
            <w:pPr>
              <w:pStyle w:val="a5"/>
              <w:numPr>
                <w:ilvl w:val="255"/>
                <w:numId w:val="0"/>
              </w:numPr>
              <w:autoSpaceDE w:val="0"/>
              <w:autoSpaceDN w:val="0"/>
              <w:spacing w:line="360" w:lineRule="auto"/>
              <w:rPr>
                <w:rFonts w:ascii="仿宋" w:eastAsia="仿宋" w:hAnsi="仿宋" w:cs="仿宋_GB2312"/>
                <w:sz w:val="24"/>
              </w:rPr>
            </w:pPr>
            <w:r>
              <w:rPr>
                <w:rFonts w:ascii="仿宋" w:eastAsia="仿宋" w:hAnsi="仿宋" w:cs="仿宋_GB2312" w:hint="eastAsia"/>
                <w:sz w:val="24"/>
              </w:rPr>
              <w:t>①</w:t>
            </w:r>
            <w:r>
              <w:rPr>
                <w:rFonts w:ascii="仿宋" w:eastAsia="仿宋" w:hAnsi="仿宋" w:cs="仿宋_GB2312"/>
                <w:sz w:val="24"/>
              </w:rPr>
              <w:t>旋转地板与机架的联动要求</w:t>
            </w:r>
          </w:p>
          <w:p w:rsidR="00497152" w:rsidRDefault="00D00DED">
            <w:pPr>
              <w:autoSpaceDE w:val="0"/>
              <w:autoSpaceDN w:val="0"/>
              <w:spacing w:line="360" w:lineRule="auto"/>
              <w:rPr>
                <w:rFonts w:ascii="仿宋" w:eastAsia="仿宋" w:hAnsi="仿宋" w:cs="仿宋_GB2312"/>
                <w:sz w:val="24"/>
              </w:rPr>
            </w:pPr>
            <w:r>
              <w:rPr>
                <w:rFonts w:ascii="仿宋" w:eastAsia="仿宋" w:hAnsi="仿宋" w:cs="仿宋_GB2312" w:hint="eastAsia"/>
                <w:sz w:val="24"/>
              </w:rPr>
              <w:t>当</w:t>
            </w:r>
            <w:r>
              <w:rPr>
                <w:rFonts w:ascii="仿宋" w:eastAsia="仿宋" w:hAnsi="仿宋" w:cs="仿宋_GB2312"/>
                <w:sz w:val="24"/>
              </w:rPr>
              <w:t>旋转地板与机架</w:t>
            </w:r>
            <w:r>
              <w:rPr>
                <w:rFonts w:ascii="仿宋" w:eastAsia="仿宋" w:hAnsi="仿宋" w:cs="仿宋_GB2312" w:hint="eastAsia"/>
                <w:sz w:val="24"/>
              </w:rPr>
              <w:t>无法</w:t>
            </w:r>
            <w:r>
              <w:rPr>
                <w:rFonts w:ascii="仿宋" w:eastAsia="仿宋" w:hAnsi="仿宋" w:cs="仿宋_GB2312"/>
                <w:sz w:val="24"/>
              </w:rPr>
              <w:t>联动</w:t>
            </w:r>
            <w:r>
              <w:rPr>
                <w:rFonts w:ascii="仿宋" w:eastAsia="仿宋" w:hAnsi="仿宋" w:cs="仿宋_GB2312" w:hint="eastAsia"/>
                <w:sz w:val="24"/>
              </w:rPr>
              <w:t>时，机架无法转动。</w:t>
            </w:r>
          </w:p>
          <w:p w:rsidR="00497152" w:rsidRDefault="00D00DED">
            <w:pPr>
              <w:pStyle w:val="a5"/>
              <w:numPr>
                <w:ilvl w:val="255"/>
                <w:numId w:val="0"/>
              </w:numPr>
              <w:autoSpaceDE w:val="0"/>
              <w:autoSpaceDN w:val="0"/>
              <w:spacing w:line="360" w:lineRule="auto"/>
              <w:rPr>
                <w:rFonts w:ascii="仿宋" w:eastAsia="仿宋" w:hAnsi="仿宋" w:cs="仿宋_GB2312"/>
                <w:sz w:val="24"/>
              </w:rPr>
            </w:pPr>
            <w:r>
              <w:rPr>
                <w:rFonts w:ascii="仿宋" w:eastAsia="仿宋" w:hAnsi="仿宋" w:cs="仿宋_GB2312" w:hint="eastAsia"/>
                <w:sz w:val="24"/>
              </w:rPr>
              <w:t>②</w:t>
            </w:r>
            <w:r>
              <w:rPr>
                <w:rFonts w:ascii="仿宋" w:eastAsia="仿宋" w:hAnsi="仿宋" w:cs="仿宋_GB2312"/>
                <w:sz w:val="24"/>
              </w:rPr>
              <w:t>治疗头的运动范围与精度要求</w:t>
            </w:r>
          </w:p>
          <w:p w:rsidR="00497152" w:rsidRDefault="00D00DED">
            <w:pPr>
              <w:autoSpaceDE w:val="0"/>
              <w:autoSpaceDN w:val="0"/>
              <w:spacing w:line="360" w:lineRule="auto"/>
              <w:rPr>
                <w:rFonts w:ascii="仿宋" w:eastAsia="仿宋" w:hAnsi="仿宋" w:cs="仿宋_GB2312"/>
                <w:sz w:val="24"/>
              </w:rPr>
            </w:pPr>
            <w:r>
              <w:rPr>
                <w:rFonts w:ascii="仿宋" w:eastAsia="仿宋" w:hAnsi="仿宋" w:cs="仿宋_GB2312" w:hint="eastAsia"/>
                <w:sz w:val="24"/>
              </w:rPr>
              <w:t>当</w:t>
            </w:r>
            <w:r>
              <w:rPr>
                <w:rFonts w:ascii="仿宋" w:eastAsia="仿宋" w:hAnsi="仿宋" w:cs="仿宋_GB2312"/>
                <w:sz w:val="24"/>
              </w:rPr>
              <w:t>治疗头的运动范围与精度要求</w:t>
            </w:r>
            <w:r>
              <w:rPr>
                <w:rFonts w:ascii="仿宋" w:eastAsia="仿宋" w:hAnsi="仿宋" w:cs="仿宋_GB2312" w:hint="eastAsia"/>
                <w:sz w:val="24"/>
              </w:rPr>
              <w:t>不达标时，会影响治疗的精准。</w:t>
            </w:r>
          </w:p>
        </w:tc>
      </w:tr>
      <w:tr w:rsidR="00497152">
        <w:trPr>
          <w:jc w:val="center"/>
        </w:trPr>
        <w:tc>
          <w:tcPr>
            <w:tcW w:w="846" w:type="dxa"/>
            <w:vMerge/>
            <w:vAlign w:val="center"/>
          </w:tcPr>
          <w:p w:rsidR="00497152" w:rsidRDefault="00497152">
            <w:pPr>
              <w:autoSpaceDE w:val="0"/>
              <w:autoSpaceDN w:val="0"/>
              <w:spacing w:line="360" w:lineRule="auto"/>
              <w:ind w:right="64"/>
              <w:jc w:val="center"/>
              <w:rPr>
                <w:rFonts w:ascii="仿宋" w:eastAsia="仿宋" w:hAnsi="仿宋" w:cs="仿宋_GB2312"/>
                <w:sz w:val="24"/>
              </w:rPr>
            </w:pPr>
          </w:p>
        </w:tc>
        <w:tc>
          <w:tcPr>
            <w:tcW w:w="1757" w:type="dxa"/>
            <w:vMerge/>
            <w:vAlign w:val="center"/>
          </w:tcPr>
          <w:p w:rsidR="00497152" w:rsidRDefault="00497152">
            <w:pPr>
              <w:autoSpaceDE w:val="0"/>
              <w:autoSpaceDN w:val="0"/>
              <w:spacing w:line="360" w:lineRule="auto"/>
              <w:rPr>
                <w:rFonts w:ascii="仿宋" w:eastAsia="仿宋" w:hAnsi="仿宋" w:cs="仿宋_GB2312"/>
                <w:sz w:val="24"/>
              </w:rPr>
            </w:pPr>
          </w:p>
        </w:tc>
        <w:tc>
          <w:tcPr>
            <w:tcW w:w="6323" w:type="dxa"/>
          </w:tcPr>
          <w:p w:rsidR="00497152" w:rsidRDefault="00D00DED">
            <w:pPr>
              <w:autoSpaceDE w:val="0"/>
              <w:autoSpaceDN w:val="0"/>
              <w:spacing w:line="360" w:lineRule="auto"/>
              <w:rPr>
                <w:rFonts w:ascii="仿宋" w:eastAsia="仿宋" w:hAnsi="仿宋" w:cs="仿宋_GB2312"/>
                <w:b/>
                <w:bCs/>
                <w:sz w:val="24"/>
              </w:rPr>
            </w:pPr>
            <w:r>
              <w:rPr>
                <w:rFonts w:ascii="仿宋" w:eastAsia="仿宋" w:hAnsi="仿宋" w:cs="仿宋_GB2312" w:hint="eastAsia"/>
                <w:b/>
                <w:bCs/>
                <w:sz w:val="24"/>
              </w:rPr>
              <w:t>性能测试</w:t>
            </w:r>
          </w:p>
          <w:p w:rsidR="00497152" w:rsidRDefault="00D00DED">
            <w:pPr>
              <w:pStyle w:val="a5"/>
              <w:numPr>
                <w:ilvl w:val="255"/>
                <w:numId w:val="0"/>
              </w:numPr>
              <w:spacing w:line="360" w:lineRule="auto"/>
              <w:rPr>
                <w:rFonts w:ascii="仿宋" w:eastAsia="仿宋" w:hAnsi="仿宋" w:cs="仿宋_GB2312"/>
                <w:sz w:val="24"/>
              </w:rPr>
            </w:pPr>
            <w:r>
              <w:rPr>
                <w:rFonts w:ascii="仿宋" w:eastAsia="仿宋" w:hAnsi="仿宋" w:cs="仿宋_GB2312" w:hint="eastAsia"/>
                <w:sz w:val="24"/>
              </w:rPr>
              <w:t>①回转速度可调</w:t>
            </w:r>
          </w:p>
          <w:p w:rsidR="00497152" w:rsidRDefault="00D00DED">
            <w:pPr>
              <w:pStyle w:val="a5"/>
              <w:numPr>
                <w:ilvl w:val="255"/>
                <w:numId w:val="0"/>
              </w:numPr>
              <w:spacing w:line="360" w:lineRule="auto"/>
              <w:rPr>
                <w:rFonts w:ascii="仿宋" w:eastAsia="仿宋" w:hAnsi="仿宋" w:cs="仿宋_GB2312"/>
                <w:sz w:val="24"/>
              </w:rPr>
            </w:pPr>
            <w:r>
              <w:rPr>
                <w:rFonts w:ascii="仿宋" w:eastAsia="仿宋" w:hAnsi="仿宋" w:cs="仿宋_GB2312" w:hint="eastAsia"/>
                <w:sz w:val="24"/>
              </w:rPr>
              <w:t>②等中心精度</w:t>
            </w:r>
          </w:p>
          <w:p w:rsidR="00497152" w:rsidRDefault="00D00DED">
            <w:pPr>
              <w:pStyle w:val="a5"/>
              <w:numPr>
                <w:ilvl w:val="255"/>
                <w:numId w:val="0"/>
              </w:numPr>
              <w:spacing w:line="360" w:lineRule="auto"/>
              <w:rPr>
                <w:rFonts w:ascii="仿宋" w:eastAsia="仿宋" w:hAnsi="仿宋" w:cs="仿宋_GB2312"/>
                <w:sz w:val="24"/>
              </w:rPr>
            </w:pPr>
            <w:r>
              <w:rPr>
                <w:rFonts w:ascii="仿宋" w:eastAsia="仿宋" w:hAnsi="仿宋" w:cs="仿宋_GB2312" w:hint="eastAsia"/>
                <w:sz w:val="24"/>
              </w:rPr>
              <w:t>③紧急停止过冲角度</w:t>
            </w:r>
          </w:p>
          <w:p w:rsidR="00497152" w:rsidRDefault="00D00DED">
            <w:pPr>
              <w:pStyle w:val="a5"/>
              <w:numPr>
                <w:ilvl w:val="255"/>
                <w:numId w:val="0"/>
              </w:numPr>
              <w:spacing w:line="360" w:lineRule="auto"/>
              <w:rPr>
                <w:rFonts w:ascii="仿宋" w:eastAsia="仿宋" w:hAnsi="仿宋" w:cs="仿宋_GB2312"/>
                <w:sz w:val="24"/>
              </w:rPr>
            </w:pPr>
            <w:r>
              <w:rPr>
                <w:rFonts w:ascii="仿宋" w:eastAsia="仿宋" w:hAnsi="仿宋" w:cs="仿宋_GB2312" w:hint="eastAsia"/>
                <w:sz w:val="24"/>
              </w:rPr>
              <w:t>机架参数调试过程中基于标准要求的指标进行调试，确保机架满足法规要求，例如当紧急停止过冲角度过大时，会产生挤压风险。</w:t>
            </w:r>
          </w:p>
          <w:p w:rsidR="00497152" w:rsidRDefault="00D00DED">
            <w:pPr>
              <w:pStyle w:val="a5"/>
              <w:numPr>
                <w:ilvl w:val="255"/>
                <w:numId w:val="0"/>
              </w:numPr>
              <w:spacing w:line="360" w:lineRule="auto"/>
              <w:rPr>
                <w:rFonts w:ascii="仿宋" w:eastAsia="仿宋" w:hAnsi="仿宋" w:cs="仿宋_GB2312"/>
                <w:sz w:val="24"/>
              </w:rPr>
            </w:pPr>
            <w:r>
              <w:rPr>
                <w:rFonts w:ascii="仿宋" w:eastAsia="仿宋" w:hAnsi="仿宋" w:cs="仿宋_GB2312" w:hint="eastAsia"/>
                <w:sz w:val="24"/>
              </w:rPr>
              <w:t>④</w:t>
            </w:r>
            <w:r>
              <w:rPr>
                <w:rFonts w:ascii="仿宋" w:eastAsia="仿宋" w:hAnsi="仿宋" w:cs="仿宋_GB2312"/>
                <w:sz w:val="24"/>
              </w:rPr>
              <w:t>旋转机架配合CBCT系统的旋转模式</w:t>
            </w:r>
            <w:r>
              <w:rPr>
                <w:rFonts w:ascii="仿宋" w:eastAsia="仿宋" w:hAnsi="仿宋" w:cs="仿宋_GB2312" w:hint="eastAsia"/>
                <w:sz w:val="24"/>
              </w:rPr>
              <w:t>。</w:t>
            </w:r>
          </w:p>
          <w:p w:rsidR="00497152" w:rsidRDefault="00D00DED">
            <w:pPr>
              <w:pStyle w:val="a5"/>
              <w:numPr>
                <w:ilvl w:val="255"/>
                <w:numId w:val="0"/>
              </w:numPr>
              <w:spacing w:line="360" w:lineRule="auto"/>
              <w:rPr>
                <w:rFonts w:ascii="仿宋" w:eastAsia="仿宋" w:hAnsi="仿宋" w:cs="仿宋_GB2312"/>
                <w:sz w:val="24"/>
              </w:rPr>
            </w:pPr>
            <w:r>
              <w:rPr>
                <w:rFonts w:ascii="仿宋" w:eastAsia="仿宋" w:hAnsi="仿宋" w:cs="仿宋_GB2312" w:hint="eastAsia"/>
                <w:sz w:val="24"/>
              </w:rPr>
              <w:t>当机架的旋转速度与CBCT系统的成像要求不匹配时，会对影像的定位精度及影像的成像质量产生风险。</w:t>
            </w:r>
          </w:p>
        </w:tc>
      </w:tr>
      <w:tr w:rsidR="00497152">
        <w:trPr>
          <w:jc w:val="center"/>
        </w:trPr>
        <w:tc>
          <w:tcPr>
            <w:tcW w:w="846" w:type="dxa"/>
            <w:vMerge w:val="restart"/>
            <w:vAlign w:val="center"/>
          </w:tcPr>
          <w:p w:rsidR="00497152" w:rsidRDefault="00D00DED">
            <w:pPr>
              <w:autoSpaceDE w:val="0"/>
              <w:autoSpaceDN w:val="0"/>
              <w:spacing w:line="360" w:lineRule="auto"/>
              <w:ind w:right="64"/>
              <w:jc w:val="center"/>
              <w:rPr>
                <w:rFonts w:ascii="仿宋" w:eastAsia="仿宋" w:hAnsi="仿宋" w:cs="仿宋_GB2312"/>
                <w:sz w:val="24"/>
              </w:rPr>
            </w:pPr>
            <w:r>
              <w:rPr>
                <w:rFonts w:ascii="仿宋" w:eastAsia="仿宋" w:hAnsi="仿宋" w:cs="仿宋_GB2312" w:hint="eastAsia"/>
                <w:sz w:val="24"/>
              </w:rPr>
              <w:t>5</w:t>
            </w:r>
          </w:p>
        </w:tc>
        <w:tc>
          <w:tcPr>
            <w:tcW w:w="1757" w:type="dxa"/>
            <w:vMerge w:val="restart"/>
            <w:vAlign w:val="center"/>
          </w:tcPr>
          <w:p w:rsidR="00497152" w:rsidRDefault="00D00DED">
            <w:pPr>
              <w:autoSpaceDE w:val="0"/>
              <w:autoSpaceDN w:val="0"/>
              <w:spacing w:line="360" w:lineRule="auto"/>
              <w:ind w:right="64"/>
              <w:rPr>
                <w:rFonts w:ascii="仿宋" w:eastAsia="仿宋" w:hAnsi="仿宋" w:cs="仿宋_GB2312"/>
                <w:sz w:val="24"/>
              </w:rPr>
            </w:pPr>
            <w:r>
              <w:rPr>
                <w:rFonts w:ascii="仿宋" w:eastAsia="仿宋" w:hAnsi="仿宋" w:cs="仿宋_GB2312" w:hint="eastAsia"/>
                <w:sz w:val="24"/>
              </w:rPr>
              <w:t>质量控制</w:t>
            </w:r>
          </w:p>
        </w:tc>
        <w:tc>
          <w:tcPr>
            <w:tcW w:w="6323" w:type="dxa"/>
            <w:vAlign w:val="center"/>
          </w:tcPr>
          <w:p w:rsidR="00497152" w:rsidRDefault="00D00DED">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①企业应建立检验放行控制程序、不合格品控制程序、监视测量设备管理等程序文件；</w:t>
            </w:r>
          </w:p>
          <w:p w:rsidR="00497152" w:rsidRDefault="00D00DED">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②企业应根据来料的特性，对不同部件、设备、系统所需来料质量进行分类控制；</w:t>
            </w:r>
          </w:p>
          <w:p w:rsidR="00497152" w:rsidRDefault="00D00DED">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③企业应形成性能检验规程等相关检验作业文件；</w:t>
            </w:r>
          </w:p>
          <w:p w:rsidR="00497152" w:rsidRDefault="00D00DED">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④企业进行常规控制的来料检验、过程检验，原则上不得</w:t>
            </w:r>
            <w:r>
              <w:rPr>
                <w:rFonts w:ascii="仿宋" w:eastAsia="仿宋" w:hAnsi="仿宋" w:cs="仿宋" w:hint="eastAsia"/>
                <w:sz w:val="24"/>
              </w:rPr>
              <w:lastRenderedPageBreak/>
              <w:t>进行委托检验。对于检验条件和设备要求较高，可委托具有资质的机构进行检验，以证明产品符合强制性标准和经注册或者备案的产品技术要求；</w:t>
            </w:r>
          </w:p>
          <w:p w:rsidR="00497152" w:rsidRDefault="00D00DED">
            <w:pPr>
              <w:autoSpaceDE w:val="0"/>
              <w:autoSpaceDN w:val="0"/>
              <w:spacing w:line="360" w:lineRule="auto"/>
              <w:rPr>
                <w:rFonts w:ascii="仿宋" w:eastAsia="仿宋" w:hAnsi="仿宋" w:cs="仿宋_GB2312"/>
                <w:sz w:val="24"/>
              </w:rPr>
            </w:pPr>
            <w:r>
              <w:rPr>
                <w:rFonts w:ascii="仿宋" w:eastAsia="仿宋" w:hAnsi="仿宋" w:cs="仿宋" w:hint="eastAsia"/>
                <w:sz w:val="24"/>
              </w:rPr>
              <w:t>⑤企业在安装调试检验中不同部件、设备、系统之间安装和调试应满足企业的规定。</w:t>
            </w:r>
          </w:p>
        </w:tc>
      </w:tr>
      <w:tr w:rsidR="00497152">
        <w:trPr>
          <w:jc w:val="center"/>
        </w:trPr>
        <w:tc>
          <w:tcPr>
            <w:tcW w:w="846" w:type="dxa"/>
            <w:vAlign w:val="center"/>
          </w:tcPr>
          <w:p w:rsidR="00497152" w:rsidRDefault="00D00DED">
            <w:pPr>
              <w:autoSpaceDE w:val="0"/>
              <w:autoSpaceDN w:val="0"/>
              <w:spacing w:line="360" w:lineRule="auto"/>
              <w:ind w:right="64"/>
              <w:jc w:val="center"/>
              <w:rPr>
                <w:rFonts w:ascii="仿宋" w:eastAsia="仿宋" w:hAnsi="仿宋" w:cs="仿宋_GB2312"/>
                <w:sz w:val="24"/>
              </w:rPr>
            </w:pPr>
            <w:r>
              <w:rPr>
                <w:rFonts w:ascii="仿宋" w:eastAsia="仿宋" w:hAnsi="仿宋" w:cs="仿宋_GB2312" w:hint="eastAsia"/>
                <w:sz w:val="24"/>
              </w:rPr>
              <w:lastRenderedPageBreak/>
              <w:t>6</w:t>
            </w:r>
          </w:p>
        </w:tc>
        <w:tc>
          <w:tcPr>
            <w:tcW w:w="1757" w:type="dxa"/>
            <w:vAlign w:val="center"/>
          </w:tcPr>
          <w:p w:rsidR="00497152" w:rsidRDefault="00D00DED">
            <w:pPr>
              <w:autoSpaceDE w:val="0"/>
              <w:autoSpaceDN w:val="0"/>
              <w:spacing w:line="360" w:lineRule="auto"/>
              <w:ind w:right="64"/>
              <w:rPr>
                <w:rFonts w:ascii="仿宋" w:eastAsia="仿宋" w:hAnsi="仿宋" w:cs="仿宋_GB2312"/>
                <w:sz w:val="24"/>
              </w:rPr>
            </w:pPr>
            <w:r>
              <w:rPr>
                <w:rFonts w:ascii="仿宋" w:eastAsia="仿宋" w:hAnsi="仿宋" w:cs="仿宋_GB2312" w:hint="eastAsia"/>
                <w:sz w:val="24"/>
              </w:rPr>
              <w:t>外协加工</w:t>
            </w:r>
          </w:p>
        </w:tc>
        <w:tc>
          <w:tcPr>
            <w:tcW w:w="6323" w:type="dxa"/>
            <w:vAlign w:val="center"/>
          </w:tcPr>
          <w:p w:rsidR="00497152" w:rsidRDefault="00D00DED">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1 \* GB3 \* MERGEFORMAT </w:instrText>
            </w:r>
            <w:r>
              <w:rPr>
                <w:rFonts w:ascii="仿宋" w:eastAsia="仿宋" w:hAnsi="仿宋" w:cs="仿宋" w:hint="eastAsia"/>
                <w:sz w:val="24"/>
              </w:rPr>
              <w:fldChar w:fldCharType="separate"/>
            </w:r>
            <w:r>
              <w:rPr>
                <w:rFonts w:ascii="仿宋" w:eastAsia="仿宋" w:hAnsi="仿宋" w:cs="仿宋" w:hint="eastAsia"/>
                <w:sz w:val="24"/>
              </w:rPr>
              <w:t>①</w:t>
            </w:r>
            <w:r>
              <w:rPr>
                <w:rFonts w:ascii="仿宋" w:eastAsia="仿宋" w:hAnsi="仿宋" w:cs="仿宋" w:hint="eastAsia"/>
                <w:sz w:val="24"/>
              </w:rPr>
              <w:fldChar w:fldCharType="end"/>
            </w:r>
            <w:r>
              <w:rPr>
                <w:rFonts w:ascii="仿宋" w:eastAsia="仿宋" w:hAnsi="仿宋" w:cs="仿宋" w:hint="eastAsia"/>
                <w:sz w:val="24"/>
              </w:rPr>
              <w:t>企业应根据物料的风险等级对关键部件的外协加工采取必要的控制措施，外协供应商应具备关键部件的生产、总装、测试及</w:t>
            </w:r>
            <w:proofErr w:type="gramStart"/>
            <w:r>
              <w:rPr>
                <w:rFonts w:ascii="仿宋" w:eastAsia="仿宋" w:hAnsi="仿宋" w:cs="仿宋" w:hint="eastAsia"/>
                <w:sz w:val="24"/>
              </w:rPr>
              <w:t>售后维保等</w:t>
            </w:r>
            <w:proofErr w:type="gramEnd"/>
            <w:r>
              <w:rPr>
                <w:rFonts w:ascii="仿宋" w:eastAsia="仿宋" w:hAnsi="仿宋" w:cs="仿宋" w:hint="eastAsia"/>
                <w:sz w:val="24"/>
              </w:rPr>
              <w:t>能力；</w:t>
            </w:r>
          </w:p>
          <w:p w:rsidR="00497152" w:rsidRDefault="00D00DED">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企业应与关键部件外协供应商签订采购合同和质量协议，采购合同和质量协议中应明确主要技术指标、验收要求及质保要求；</w:t>
            </w:r>
          </w:p>
          <w:p w:rsidR="00497152" w:rsidRDefault="00D00DED">
            <w:pPr>
              <w:autoSpaceDE w:val="0"/>
              <w:autoSpaceDN w:val="0"/>
              <w:spacing w:line="360" w:lineRule="auto"/>
              <w:rPr>
                <w:rFonts w:ascii="仿宋" w:eastAsia="仿宋" w:hAnsi="仿宋" w:cs="仿宋_GB2312"/>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企业应定期对外协供应商质量管理体系进行现场审核或过程审核，其生产、质保等能力应满足要求。</w:t>
            </w:r>
          </w:p>
        </w:tc>
      </w:tr>
    </w:tbl>
    <w:p w:rsidR="00497152" w:rsidRDefault="00D00DED">
      <w:pPr>
        <w:spacing w:line="360" w:lineRule="auto"/>
        <w:outlineLvl w:val="1"/>
        <w:rPr>
          <w:rFonts w:ascii="黑体" w:eastAsia="黑体" w:hAnsi="黑体" w:cs="黑体"/>
          <w:sz w:val="32"/>
          <w:szCs w:val="32"/>
        </w:rPr>
      </w:pPr>
      <w:bookmarkStart w:id="130" w:name="_Toc7733"/>
      <w:bookmarkStart w:id="131" w:name="_Toc6060"/>
      <w:bookmarkStart w:id="132" w:name="_Toc8729"/>
      <w:bookmarkStart w:id="133" w:name="_Toc16447"/>
      <w:bookmarkStart w:id="134" w:name="_Toc16591"/>
      <w:bookmarkStart w:id="135" w:name="_Toc2581"/>
      <w:bookmarkStart w:id="136" w:name="_Toc26786"/>
      <w:bookmarkStart w:id="137" w:name="_Toc7007"/>
      <w:bookmarkStart w:id="138" w:name="_Toc16106"/>
      <w:bookmarkStart w:id="139" w:name="_Toc24205"/>
      <w:bookmarkStart w:id="140" w:name="_Toc8174"/>
      <w:bookmarkStart w:id="141" w:name="_Toc10903"/>
      <w:bookmarkStart w:id="142" w:name="_Toc28860"/>
      <w:bookmarkStart w:id="143" w:name="_Toc9003"/>
      <w:r>
        <w:rPr>
          <w:rFonts w:ascii="黑体" w:eastAsia="黑体" w:hAnsi="黑体" w:cs="黑体" w:hint="eastAsia"/>
          <w:sz w:val="32"/>
          <w:szCs w:val="32"/>
        </w:rPr>
        <w:t>四、检查要点</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497152" w:rsidRDefault="00D00DED">
      <w:pPr>
        <w:spacing w:line="360" w:lineRule="auto"/>
        <w:ind w:firstLineChars="133" w:firstLine="426"/>
        <w:outlineLvl w:val="2"/>
        <w:rPr>
          <w:rFonts w:ascii="楷体" w:eastAsia="楷体" w:hAnsi="楷体"/>
          <w:sz w:val="32"/>
          <w:szCs w:val="32"/>
        </w:rPr>
      </w:pPr>
      <w:bookmarkStart w:id="144" w:name="_Toc3847"/>
      <w:bookmarkStart w:id="145" w:name="_Toc19162"/>
      <w:bookmarkStart w:id="146" w:name="_Toc11309"/>
      <w:bookmarkStart w:id="147" w:name="_Toc29814"/>
      <w:bookmarkStart w:id="148" w:name="_Toc29346"/>
      <w:bookmarkStart w:id="149" w:name="_Toc24101"/>
      <w:bookmarkStart w:id="150" w:name="_Toc10072"/>
      <w:bookmarkStart w:id="151" w:name="_Toc244"/>
      <w:bookmarkStart w:id="152" w:name="_Toc925"/>
      <w:bookmarkStart w:id="153" w:name="_Toc16469"/>
      <w:bookmarkStart w:id="154" w:name="_Toc11964"/>
      <w:bookmarkStart w:id="155" w:name="_Toc28826"/>
      <w:bookmarkStart w:id="156" w:name="_Toc32177"/>
      <w:bookmarkStart w:id="157" w:name="_Toc18190"/>
      <w:bookmarkEnd w:id="144"/>
      <w:bookmarkEnd w:id="145"/>
      <w:bookmarkEnd w:id="146"/>
      <w:bookmarkEnd w:id="147"/>
      <w:bookmarkEnd w:id="148"/>
      <w:bookmarkEnd w:id="149"/>
      <w:bookmarkEnd w:id="150"/>
      <w:bookmarkEnd w:id="151"/>
      <w:bookmarkEnd w:id="152"/>
      <w:bookmarkEnd w:id="153"/>
      <w:bookmarkEnd w:id="154"/>
      <w:bookmarkEnd w:id="155"/>
      <w:bookmarkEnd w:id="156"/>
      <w:r>
        <w:rPr>
          <w:rFonts w:ascii="楷体" w:eastAsia="楷体" w:hAnsi="楷体" w:hint="eastAsia"/>
          <w:sz w:val="32"/>
          <w:szCs w:val="32"/>
        </w:rPr>
        <w:t>（一）机构与人员</w:t>
      </w:r>
      <w:bookmarkEnd w:id="157"/>
    </w:p>
    <w:p w:rsidR="00497152" w:rsidRDefault="00D00DED">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企业对从事影响产品质量的工作人员，特别是产品设计开发人员、从事关键工序和特殊过程的生产人员、安装人员、检验人员、检测人员、调试和运行维护人员等，</w:t>
      </w:r>
      <w:r>
        <w:rPr>
          <w:rFonts w:ascii="仿宋" w:eastAsia="仿宋" w:hAnsi="仿宋" w:hint="eastAsia"/>
          <w:bCs/>
          <w:sz w:val="32"/>
          <w:szCs w:val="32"/>
        </w:rPr>
        <w:t>应当经过与其岗位要求相适应的培训，具有相关理论知识和实际操作技能。</w:t>
      </w:r>
    </w:p>
    <w:p w:rsidR="00497152" w:rsidRDefault="00D00DED">
      <w:pPr>
        <w:numPr>
          <w:ilvl w:val="0"/>
          <w:numId w:val="1"/>
        </w:numPr>
        <w:spacing w:line="360" w:lineRule="auto"/>
        <w:rPr>
          <w:rFonts w:ascii="仿宋" w:eastAsia="仿宋" w:hAnsi="仿宋"/>
          <w:bCs/>
          <w:sz w:val="32"/>
          <w:szCs w:val="32"/>
        </w:rPr>
      </w:pPr>
      <w:r>
        <w:rPr>
          <w:rFonts w:ascii="仿宋" w:eastAsia="仿宋" w:hAnsi="仿宋" w:hint="eastAsia"/>
          <w:bCs/>
          <w:sz w:val="32"/>
          <w:szCs w:val="32"/>
        </w:rPr>
        <w:t>人员能力方面</w:t>
      </w:r>
    </w:p>
    <w:p w:rsidR="00497152" w:rsidRDefault="00D00DED">
      <w:pPr>
        <w:numPr>
          <w:ilvl w:val="0"/>
          <w:numId w:val="2"/>
        </w:numPr>
        <w:spacing w:line="360" w:lineRule="auto"/>
        <w:ind w:left="5" w:firstLine="421"/>
        <w:rPr>
          <w:rFonts w:ascii="仿宋" w:eastAsia="仿宋" w:hAnsi="仿宋"/>
          <w:sz w:val="32"/>
          <w:szCs w:val="32"/>
        </w:rPr>
      </w:pPr>
      <w:r>
        <w:rPr>
          <w:rFonts w:ascii="仿宋" w:eastAsia="仿宋" w:hAnsi="仿宋" w:hint="eastAsia"/>
          <w:sz w:val="32"/>
          <w:szCs w:val="32"/>
        </w:rPr>
        <w:t>设计人员：企业应配备机架系统机械设计、电气设计、底层控制软件、了解临床使用场景和医疗流程及风险管理相关要求等技术人员。</w:t>
      </w:r>
    </w:p>
    <w:p w:rsidR="00497152" w:rsidRDefault="00D00DED">
      <w:pPr>
        <w:numPr>
          <w:ilvl w:val="0"/>
          <w:numId w:val="2"/>
        </w:numPr>
        <w:spacing w:line="360" w:lineRule="auto"/>
        <w:ind w:left="5" w:firstLine="421"/>
        <w:rPr>
          <w:rFonts w:ascii="仿宋" w:eastAsia="仿宋" w:hAnsi="仿宋"/>
          <w:sz w:val="32"/>
          <w:szCs w:val="32"/>
        </w:rPr>
      </w:pPr>
      <w:r>
        <w:rPr>
          <w:rFonts w:ascii="仿宋" w:eastAsia="仿宋" w:hAnsi="仿宋" w:hint="eastAsia"/>
          <w:sz w:val="32"/>
          <w:szCs w:val="32"/>
        </w:rPr>
        <w:lastRenderedPageBreak/>
        <w:t>生产人员：</w:t>
      </w:r>
    </w:p>
    <w:p w:rsidR="00497152" w:rsidRDefault="00D00DED">
      <w:pPr>
        <w:numPr>
          <w:ilvl w:val="255"/>
          <w:numId w:val="0"/>
        </w:numPr>
        <w:spacing w:line="360" w:lineRule="auto"/>
        <w:ind w:left="426"/>
        <w:rPr>
          <w:rFonts w:ascii="仿宋" w:eastAsia="仿宋" w:hAnsi="仿宋"/>
          <w:sz w:val="32"/>
          <w:szCs w:val="32"/>
        </w:rPr>
      </w:pPr>
      <w:r>
        <w:rPr>
          <w:rFonts w:ascii="仿宋" w:eastAsia="仿宋" w:hAnsi="仿宋" w:hint="eastAsia"/>
          <w:sz w:val="32"/>
          <w:szCs w:val="32"/>
        </w:rPr>
        <w:t>①企业应配备机架系统的生产加工和装配人员；</w:t>
      </w:r>
    </w:p>
    <w:p w:rsidR="00497152" w:rsidRDefault="00D00DED">
      <w:pPr>
        <w:numPr>
          <w:ilvl w:val="255"/>
          <w:numId w:val="0"/>
        </w:numPr>
        <w:spacing w:line="360" w:lineRule="auto"/>
        <w:ind w:left="426"/>
        <w:rPr>
          <w:rFonts w:ascii="仿宋" w:eastAsia="仿宋" w:hAnsi="仿宋"/>
          <w:sz w:val="32"/>
          <w:szCs w:val="32"/>
        </w:rPr>
      </w:pPr>
      <w:r>
        <w:rPr>
          <w:rFonts w:ascii="仿宋" w:eastAsia="仿宋" w:hAnsi="仿宋" w:hint="eastAsia"/>
          <w:sz w:val="32"/>
          <w:szCs w:val="32"/>
        </w:rPr>
        <w:t xml:space="preserve">②应配备机架本体结构等部件的焊接和热处理人员； </w:t>
      </w:r>
    </w:p>
    <w:p w:rsidR="00497152" w:rsidRDefault="00D00DED">
      <w:pPr>
        <w:numPr>
          <w:ilvl w:val="0"/>
          <w:numId w:val="2"/>
        </w:numPr>
        <w:spacing w:line="360" w:lineRule="auto"/>
        <w:ind w:left="5" w:firstLine="421"/>
        <w:rPr>
          <w:rFonts w:ascii="仿宋" w:eastAsia="仿宋" w:hAnsi="仿宋"/>
          <w:sz w:val="32"/>
          <w:szCs w:val="32"/>
        </w:rPr>
      </w:pPr>
      <w:r>
        <w:rPr>
          <w:rFonts w:ascii="仿宋" w:eastAsia="仿宋" w:hAnsi="仿宋" w:hint="eastAsia"/>
          <w:sz w:val="32"/>
          <w:szCs w:val="32"/>
        </w:rPr>
        <w:t>安装人员：</w:t>
      </w:r>
    </w:p>
    <w:p w:rsidR="00497152" w:rsidRDefault="00D00DED">
      <w:pPr>
        <w:numPr>
          <w:ilvl w:val="255"/>
          <w:numId w:val="0"/>
        </w:numPr>
        <w:spacing w:line="360" w:lineRule="auto"/>
        <w:ind w:firstLineChars="131" w:firstLine="419"/>
        <w:rPr>
          <w:rFonts w:ascii="仿宋" w:eastAsia="仿宋" w:hAnsi="仿宋"/>
          <w:sz w:val="32"/>
          <w:szCs w:val="32"/>
        </w:rPr>
      </w:pPr>
      <w:r>
        <w:rPr>
          <w:rFonts w:ascii="仿宋" w:eastAsia="仿宋" w:hAnsi="仿宋" w:hint="eastAsia"/>
          <w:sz w:val="32"/>
          <w:szCs w:val="32"/>
        </w:rPr>
        <w:t>①企业应配备熟悉机架系统各部件结构及安装方法的安装人员。</w:t>
      </w:r>
    </w:p>
    <w:p w:rsidR="00497152" w:rsidRDefault="00D00DED">
      <w:pPr>
        <w:numPr>
          <w:ilvl w:val="255"/>
          <w:numId w:val="0"/>
        </w:numPr>
        <w:spacing w:line="360" w:lineRule="auto"/>
        <w:ind w:firstLineChars="131" w:firstLine="419"/>
        <w:rPr>
          <w:rFonts w:ascii="仿宋" w:eastAsia="仿宋" w:hAnsi="仿宋"/>
          <w:sz w:val="32"/>
          <w:szCs w:val="32"/>
        </w:rPr>
      </w:pPr>
      <w:r>
        <w:rPr>
          <w:rFonts w:ascii="仿宋" w:eastAsia="仿宋" w:hAnsi="仿宋" w:hint="eastAsia"/>
          <w:sz w:val="32"/>
          <w:szCs w:val="32"/>
        </w:rPr>
        <w:t>②企业应配备持有高空作业、叉车、行车等特种作业资格证的人员。</w:t>
      </w:r>
    </w:p>
    <w:p w:rsidR="00497152" w:rsidRDefault="00D00DED">
      <w:pPr>
        <w:numPr>
          <w:ilvl w:val="0"/>
          <w:numId w:val="2"/>
        </w:numPr>
        <w:spacing w:line="360" w:lineRule="auto"/>
        <w:ind w:left="5" w:firstLine="421"/>
        <w:rPr>
          <w:rFonts w:ascii="仿宋" w:eastAsia="仿宋" w:hAnsi="仿宋"/>
          <w:sz w:val="32"/>
          <w:szCs w:val="32"/>
        </w:rPr>
      </w:pPr>
      <w:r>
        <w:rPr>
          <w:rFonts w:ascii="仿宋" w:eastAsia="仿宋" w:hAnsi="仿宋" w:hint="eastAsia"/>
          <w:sz w:val="32"/>
          <w:szCs w:val="32"/>
        </w:rPr>
        <w:t>检验人员：</w:t>
      </w:r>
    </w:p>
    <w:p w:rsidR="00497152" w:rsidRDefault="00D00DED">
      <w:pPr>
        <w:numPr>
          <w:ilvl w:val="255"/>
          <w:numId w:val="0"/>
        </w:numPr>
        <w:spacing w:line="360" w:lineRule="auto"/>
        <w:ind w:firstLineChars="131" w:firstLine="419"/>
        <w:rPr>
          <w:rFonts w:ascii="仿宋" w:eastAsia="仿宋" w:hAnsi="仿宋"/>
          <w:sz w:val="32"/>
          <w:szCs w:val="32"/>
        </w:rPr>
      </w:pPr>
      <w:r>
        <w:rPr>
          <w:rFonts w:ascii="仿宋" w:eastAsia="仿宋" w:hAnsi="仿宋" w:hint="eastAsia"/>
          <w:sz w:val="32"/>
          <w:szCs w:val="32"/>
        </w:rPr>
        <w:t>①企业从事检验的人员岗位职责应覆盖机架系统来料、过程、成品检验等过程，应为专职人员。</w:t>
      </w:r>
    </w:p>
    <w:p w:rsidR="00497152" w:rsidRDefault="00D00DED">
      <w:pPr>
        <w:numPr>
          <w:ilvl w:val="255"/>
          <w:numId w:val="0"/>
        </w:numPr>
        <w:spacing w:line="360" w:lineRule="auto"/>
        <w:ind w:firstLineChars="131" w:firstLine="419"/>
        <w:rPr>
          <w:rFonts w:ascii="仿宋" w:eastAsia="仿宋" w:hAnsi="仿宋"/>
          <w:sz w:val="32"/>
          <w:szCs w:val="32"/>
        </w:rPr>
      </w:pPr>
      <w:r>
        <w:rPr>
          <w:rFonts w:ascii="仿宋" w:eastAsia="仿宋" w:hAnsi="仿宋" w:hint="eastAsia"/>
          <w:sz w:val="32"/>
          <w:szCs w:val="32"/>
        </w:rPr>
        <w:t>②企业应在开展检测活动前对专职检验人员能力进行确认和授权。</w:t>
      </w:r>
    </w:p>
    <w:p w:rsidR="00497152" w:rsidRDefault="00D00DED">
      <w:pPr>
        <w:numPr>
          <w:ilvl w:val="0"/>
          <w:numId w:val="2"/>
        </w:numPr>
        <w:spacing w:line="360" w:lineRule="auto"/>
        <w:ind w:left="5" w:firstLine="421"/>
        <w:rPr>
          <w:rFonts w:ascii="仿宋" w:eastAsia="仿宋" w:hAnsi="仿宋"/>
          <w:sz w:val="32"/>
          <w:szCs w:val="32"/>
        </w:rPr>
      </w:pPr>
      <w:r>
        <w:rPr>
          <w:rFonts w:ascii="仿宋" w:eastAsia="仿宋" w:hAnsi="仿宋" w:hint="eastAsia"/>
          <w:sz w:val="32"/>
          <w:szCs w:val="32"/>
        </w:rPr>
        <w:t>检测人员：</w:t>
      </w:r>
    </w:p>
    <w:p w:rsidR="00497152" w:rsidRDefault="00D00DED">
      <w:pPr>
        <w:numPr>
          <w:ilvl w:val="255"/>
          <w:numId w:val="0"/>
        </w:numPr>
        <w:spacing w:line="360" w:lineRule="auto"/>
        <w:ind w:firstLineChars="131" w:firstLine="419"/>
        <w:rPr>
          <w:rFonts w:ascii="仿宋" w:eastAsia="仿宋" w:hAnsi="仿宋"/>
          <w:sz w:val="32"/>
          <w:szCs w:val="32"/>
        </w:rPr>
      </w:pPr>
      <w:r>
        <w:rPr>
          <w:rFonts w:ascii="仿宋" w:eastAsia="仿宋" w:hAnsi="仿宋" w:hint="eastAsia"/>
          <w:sz w:val="32"/>
          <w:szCs w:val="32"/>
        </w:rPr>
        <w:t>①企业应配备电磁兼容、电气安全等专职检验人员。</w:t>
      </w:r>
    </w:p>
    <w:p w:rsidR="00497152" w:rsidRDefault="00D00DED">
      <w:pPr>
        <w:numPr>
          <w:ilvl w:val="255"/>
          <w:numId w:val="0"/>
        </w:numPr>
        <w:spacing w:line="360" w:lineRule="auto"/>
        <w:ind w:firstLineChars="131" w:firstLine="419"/>
        <w:rPr>
          <w:rFonts w:ascii="仿宋" w:eastAsia="仿宋" w:hAnsi="仿宋"/>
          <w:sz w:val="32"/>
          <w:szCs w:val="32"/>
        </w:rPr>
      </w:pPr>
      <w:r>
        <w:rPr>
          <w:rFonts w:ascii="仿宋" w:eastAsia="仿宋" w:hAnsi="仿宋" w:hint="eastAsia"/>
          <w:sz w:val="32"/>
          <w:szCs w:val="32"/>
        </w:rPr>
        <w:t>②企业从事检测、出具报告、审核和批准检测结果的人员应具备相应专业的检测基础理论和专业知识，熟悉医疗器械相关法律法规、标准、技术要求、检验方法及仪器操作方法。</w:t>
      </w:r>
    </w:p>
    <w:p w:rsidR="00497152" w:rsidRDefault="00D00DED">
      <w:pPr>
        <w:numPr>
          <w:ilvl w:val="255"/>
          <w:numId w:val="0"/>
        </w:numPr>
        <w:spacing w:line="360" w:lineRule="auto"/>
        <w:ind w:left="426"/>
        <w:rPr>
          <w:rFonts w:ascii="仿宋" w:eastAsia="仿宋" w:hAnsi="仿宋"/>
          <w:sz w:val="32"/>
          <w:szCs w:val="32"/>
        </w:rPr>
      </w:pPr>
      <w:r>
        <w:rPr>
          <w:rFonts w:ascii="仿宋" w:eastAsia="仿宋" w:hAnsi="仿宋" w:hint="eastAsia"/>
          <w:sz w:val="32"/>
          <w:szCs w:val="32"/>
        </w:rPr>
        <w:t>③企业应对从事检测活动的人员进行授权。</w:t>
      </w:r>
    </w:p>
    <w:p w:rsidR="00497152" w:rsidRDefault="00D00DED">
      <w:pPr>
        <w:numPr>
          <w:ilvl w:val="0"/>
          <w:numId w:val="2"/>
        </w:numPr>
        <w:spacing w:line="360" w:lineRule="auto"/>
        <w:ind w:left="5" w:firstLine="421"/>
        <w:rPr>
          <w:rFonts w:ascii="仿宋" w:eastAsia="仿宋" w:hAnsi="仿宋"/>
          <w:sz w:val="32"/>
          <w:szCs w:val="32"/>
        </w:rPr>
      </w:pPr>
      <w:r>
        <w:rPr>
          <w:rFonts w:ascii="仿宋" w:eastAsia="仿宋" w:hAnsi="仿宋" w:hint="eastAsia"/>
          <w:sz w:val="32"/>
          <w:szCs w:val="32"/>
        </w:rPr>
        <w:t>调试、运维人员：</w:t>
      </w:r>
    </w:p>
    <w:p w:rsidR="00497152" w:rsidRDefault="00D00DED">
      <w:pPr>
        <w:numPr>
          <w:ilvl w:val="255"/>
          <w:numId w:val="0"/>
        </w:numPr>
        <w:spacing w:line="360" w:lineRule="auto"/>
        <w:ind w:left="426"/>
        <w:rPr>
          <w:rFonts w:ascii="仿宋" w:eastAsia="仿宋" w:hAnsi="仿宋"/>
          <w:sz w:val="32"/>
          <w:szCs w:val="32"/>
        </w:rPr>
      </w:pPr>
      <w:r>
        <w:rPr>
          <w:rFonts w:ascii="仿宋" w:eastAsia="仿宋" w:hAnsi="仿宋" w:hint="eastAsia"/>
          <w:sz w:val="32"/>
          <w:szCs w:val="32"/>
        </w:rPr>
        <w:t>①企业从事调试</w:t>
      </w:r>
      <w:proofErr w:type="gramStart"/>
      <w:r>
        <w:rPr>
          <w:rFonts w:ascii="仿宋" w:eastAsia="仿宋" w:hAnsi="仿宋" w:hint="eastAsia"/>
          <w:sz w:val="32"/>
          <w:szCs w:val="32"/>
        </w:rPr>
        <w:t>或运维人员</w:t>
      </w:r>
      <w:proofErr w:type="gramEnd"/>
      <w:r>
        <w:rPr>
          <w:rFonts w:ascii="仿宋" w:eastAsia="仿宋" w:hAnsi="仿宋" w:hint="eastAsia"/>
          <w:sz w:val="32"/>
          <w:szCs w:val="32"/>
        </w:rPr>
        <w:t>应具备机架系统调试的能力。</w:t>
      </w:r>
    </w:p>
    <w:p w:rsidR="00497152" w:rsidRDefault="00D00DED">
      <w:pPr>
        <w:numPr>
          <w:ilvl w:val="255"/>
          <w:numId w:val="0"/>
        </w:numPr>
        <w:spacing w:line="360" w:lineRule="auto"/>
        <w:ind w:left="426"/>
        <w:rPr>
          <w:rFonts w:ascii="仿宋" w:eastAsia="仿宋" w:hAnsi="仿宋"/>
          <w:sz w:val="32"/>
          <w:szCs w:val="32"/>
        </w:rPr>
      </w:pPr>
      <w:r>
        <w:rPr>
          <w:rFonts w:ascii="仿宋" w:eastAsia="仿宋" w:hAnsi="仿宋" w:hint="eastAsia"/>
          <w:sz w:val="32"/>
          <w:szCs w:val="32"/>
        </w:rPr>
        <w:t>②应具备故障诊断及检修的能力。</w:t>
      </w:r>
    </w:p>
    <w:p w:rsidR="00497152" w:rsidRDefault="00D00DED">
      <w:pPr>
        <w:numPr>
          <w:ilvl w:val="255"/>
          <w:numId w:val="0"/>
        </w:numPr>
        <w:spacing w:line="360" w:lineRule="auto"/>
        <w:ind w:left="426"/>
        <w:rPr>
          <w:rFonts w:ascii="仿宋" w:eastAsia="仿宋" w:hAnsi="仿宋"/>
          <w:sz w:val="32"/>
          <w:szCs w:val="32"/>
        </w:rPr>
      </w:pPr>
      <w:r>
        <w:rPr>
          <w:rFonts w:ascii="仿宋" w:eastAsia="仿宋" w:hAnsi="仿宋" w:hint="eastAsia"/>
          <w:sz w:val="32"/>
          <w:szCs w:val="32"/>
        </w:rPr>
        <w:lastRenderedPageBreak/>
        <w:t>③应具备突发故障应急处置的能力。</w:t>
      </w:r>
    </w:p>
    <w:p w:rsidR="00497152" w:rsidRDefault="00D00DED">
      <w:pPr>
        <w:numPr>
          <w:ilvl w:val="0"/>
          <w:numId w:val="1"/>
        </w:numPr>
        <w:spacing w:line="360" w:lineRule="auto"/>
        <w:ind w:left="5" w:firstLine="415"/>
        <w:rPr>
          <w:rFonts w:ascii="仿宋" w:eastAsia="仿宋" w:hAnsi="仿宋"/>
          <w:bCs/>
          <w:sz w:val="32"/>
          <w:szCs w:val="32"/>
        </w:rPr>
      </w:pPr>
      <w:r>
        <w:rPr>
          <w:rFonts w:ascii="仿宋" w:eastAsia="仿宋" w:hAnsi="仿宋" w:hint="eastAsia"/>
          <w:bCs/>
          <w:sz w:val="32"/>
          <w:szCs w:val="32"/>
        </w:rPr>
        <w:t>人员培训：企业应对从事机架系统的设计、生产、安装、调试人员、检测、运行维护等岗位人员制定培训制度。培训内容是否包括相关法律法规、基础理论知识、专业操作技能、过程质量控制及质量检验等，同时根据产品特点岗位需求进行适应的培训，如：机架系统的安装操作规程、检验操作规程等方面，并在实际工作中需进行岗前培训、岗中培训，应保留相关记录。</w:t>
      </w:r>
    </w:p>
    <w:p w:rsidR="00497152" w:rsidRDefault="00D00DED">
      <w:pPr>
        <w:spacing w:line="360" w:lineRule="auto"/>
        <w:ind w:firstLineChars="133" w:firstLine="426"/>
        <w:outlineLvl w:val="2"/>
        <w:rPr>
          <w:rFonts w:ascii="楷体" w:eastAsia="楷体" w:hAnsi="楷体"/>
          <w:sz w:val="32"/>
          <w:szCs w:val="32"/>
        </w:rPr>
      </w:pPr>
      <w:bookmarkStart w:id="158" w:name="_Toc801"/>
      <w:bookmarkStart w:id="159" w:name="_Toc29573"/>
      <w:bookmarkStart w:id="160" w:name="_Toc12567"/>
      <w:bookmarkStart w:id="161" w:name="_Toc8977"/>
      <w:bookmarkStart w:id="162" w:name="_Toc28200"/>
      <w:bookmarkStart w:id="163" w:name="_Toc3178"/>
      <w:bookmarkStart w:id="164" w:name="_Toc28193"/>
      <w:bookmarkStart w:id="165" w:name="_Toc30900"/>
      <w:bookmarkStart w:id="166" w:name="_Toc31632"/>
      <w:bookmarkStart w:id="167" w:name="_Toc24528"/>
      <w:bookmarkStart w:id="168" w:name="_Toc28783"/>
      <w:bookmarkStart w:id="169" w:name="_Toc27736"/>
      <w:bookmarkStart w:id="170" w:name="_Toc29134"/>
      <w:bookmarkStart w:id="171" w:name="_Toc3574"/>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楷体" w:eastAsia="楷体" w:hAnsi="楷体" w:hint="eastAsia"/>
          <w:sz w:val="32"/>
          <w:szCs w:val="32"/>
        </w:rPr>
        <w:t>（二）厂房与设施</w:t>
      </w:r>
      <w:bookmarkEnd w:id="171"/>
    </w:p>
    <w:p w:rsidR="00497152" w:rsidRDefault="00D00DED">
      <w:pPr>
        <w:spacing w:line="360" w:lineRule="auto"/>
        <w:ind w:firstLineChars="200" w:firstLine="640"/>
        <w:rPr>
          <w:rFonts w:ascii="仿宋" w:eastAsia="仿宋" w:hAnsi="仿宋" w:cs="Arial"/>
          <w:color w:val="000000"/>
          <w:sz w:val="32"/>
          <w:szCs w:val="32"/>
        </w:rPr>
      </w:pPr>
      <w:bookmarkStart w:id="172" w:name="_Toc19419"/>
      <w:bookmarkStart w:id="173" w:name="_Toc18729"/>
      <w:bookmarkStart w:id="174" w:name="_Toc8715"/>
      <w:bookmarkStart w:id="175" w:name="_Toc4636"/>
      <w:bookmarkStart w:id="176" w:name="_Toc29197"/>
      <w:bookmarkStart w:id="177" w:name="_Toc30872"/>
      <w:bookmarkStart w:id="178" w:name="_Toc14805"/>
      <w:bookmarkStart w:id="179" w:name="_Toc28139"/>
      <w:bookmarkStart w:id="180" w:name="_Toc2171"/>
      <w:bookmarkStart w:id="181" w:name="_Toc8786"/>
      <w:bookmarkStart w:id="182" w:name="_Toc5260"/>
      <w:bookmarkStart w:id="183" w:name="_Toc4198"/>
      <w:bookmarkStart w:id="184" w:name="_Toc13924"/>
      <w:bookmarkStart w:id="185" w:name="_Toc17457"/>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eastAsia="仿宋" w:hAnsi="仿宋" w:cs="Arial" w:hint="eastAsia"/>
          <w:color w:val="000000"/>
          <w:sz w:val="32"/>
          <w:szCs w:val="32"/>
        </w:rPr>
        <w:t>此部分内容详见总则要求。</w:t>
      </w:r>
      <w:bookmarkEnd w:id="185"/>
    </w:p>
    <w:p w:rsidR="00497152" w:rsidRDefault="00D00DED">
      <w:pPr>
        <w:spacing w:line="360" w:lineRule="auto"/>
        <w:ind w:firstLineChars="133" w:firstLine="426"/>
        <w:outlineLvl w:val="2"/>
        <w:rPr>
          <w:rFonts w:ascii="楷体" w:eastAsia="楷体" w:hAnsi="楷体"/>
          <w:sz w:val="32"/>
          <w:szCs w:val="32"/>
        </w:rPr>
      </w:pPr>
      <w:r>
        <w:rPr>
          <w:rFonts w:ascii="楷体" w:eastAsia="楷体" w:hAnsi="楷体" w:hint="eastAsia"/>
          <w:sz w:val="32"/>
          <w:szCs w:val="32"/>
        </w:rPr>
        <w:t>（三）设备</w:t>
      </w:r>
    </w:p>
    <w:p w:rsidR="00497152" w:rsidRDefault="00D00DED">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企业应当配备与其相匹配的生产设备、工艺装备、检验仪器和设备及计量器具，并加强其验证、检查、维护保养和检定/校准，确保有效运行。</w:t>
      </w:r>
    </w:p>
    <w:p w:rsidR="00497152" w:rsidRDefault="00D00DED">
      <w:pPr>
        <w:spacing w:line="360" w:lineRule="auto"/>
        <w:ind w:firstLineChars="200" w:firstLine="640"/>
        <w:rPr>
          <w:rFonts w:ascii="仿宋" w:eastAsia="仿宋" w:hAnsi="仿宋"/>
          <w:sz w:val="32"/>
          <w:szCs w:val="32"/>
        </w:rPr>
      </w:pPr>
      <w:r>
        <w:rPr>
          <w:rFonts w:ascii="仿宋" w:eastAsia="仿宋" w:hAnsi="仿宋" w:hint="eastAsia"/>
          <w:sz w:val="32"/>
          <w:szCs w:val="32"/>
        </w:rPr>
        <w:t>1.生产设备</w:t>
      </w:r>
    </w:p>
    <w:p w:rsidR="00497152" w:rsidRDefault="00D00DED">
      <w:pPr>
        <w:numPr>
          <w:ilvl w:val="0"/>
          <w:numId w:val="3"/>
        </w:numPr>
        <w:spacing w:line="360" w:lineRule="auto"/>
        <w:ind w:left="5" w:firstLine="635"/>
        <w:rPr>
          <w:rFonts w:ascii="仿宋" w:eastAsia="仿宋" w:hAnsi="仿宋"/>
          <w:sz w:val="32"/>
          <w:szCs w:val="32"/>
        </w:rPr>
      </w:pPr>
      <w:r>
        <w:rPr>
          <w:rFonts w:ascii="仿宋" w:eastAsia="仿宋" w:hAnsi="仿宋" w:hint="eastAsia"/>
          <w:sz w:val="32"/>
          <w:szCs w:val="32"/>
        </w:rPr>
        <w:t>生产设备：一般包括数控立车、数控车床、数控镗床、龙门</w:t>
      </w:r>
      <w:proofErr w:type="gramStart"/>
      <w:r>
        <w:rPr>
          <w:rFonts w:ascii="仿宋" w:eastAsia="仿宋" w:hAnsi="仿宋" w:hint="eastAsia"/>
          <w:sz w:val="32"/>
          <w:szCs w:val="32"/>
        </w:rPr>
        <w:t>铣</w:t>
      </w:r>
      <w:proofErr w:type="gramEnd"/>
      <w:r>
        <w:rPr>
          <w:rFonts w:ascii="仿宋" w:eastAsia="仿宋" w:hAnsi="仿宋" w:hint="eastAsia"/>
          <w:sz w:val="32"/>
          <w:szCs w:val="32"/>
        </w:rPr>
        <w:t>、行车、水平仪、塞尺、电焊机、高精度加工中心等。</w:t>
      </w:r>
    </w:p>
    <w:p w:rsidR="00497152" w:rsidRDefault="00D00DED">
      <w:pPr>
        <w:numPr>
          <w:ilvl w:val="0"/>
          <w:numId w:val="3"/>
        </w:numPr>
        <w:spacing w:line="360" w:lineRule="auto"/>
        <w:ind w:left="5" w:firstLine="635"/>
        <w:rPr>
          <w:rFonts w:ascii="仿宋" w:eastAsia="仿宋" w:hAnsi="仿宋"/>
          <w:sz w:val="32"/>
          <w:szCs w:val="32"/>
        </w:rPr>
      </w:pPr>
      <w:r>
        <w:rPr>
          <w:rFonts w:ascii="仿宋" w:eastAsia="仿宋" w:hAnsi="仿宋" w:hint="eastAsia"/>
          <w:sz w:val="32"/>
          <w:szCs w:val="32"/>
        </w:rPr>
        <w:t>安装设备：一般包括搬运车、液压车、叉车、行车和激光跟踪仪，还应配备 用于磁铁、机架本体结构等部件翻转、吊装的专用工装。</w:t>
      </w:r>
    </w:p>
    <w:p w:rsidR="00497152" w:rsidRDefault="00D00DED">
      <w:pPr>
        <w:spacing w:line="360" w:lineRule="auto"/>
        <w:ind w:firstLineChars="200" w:firstLine="640"/>
        <w:rPr>
          <w:rFonts w:ascii="仿宋" w:eastAsia="仿宋" w:hAnsi="仿宋"/>
          <w:sz w:val="32"/>
          <w:szCs w:val="32"/>
        </w:rPr>
      </w:pPr>
      <w:r>
        <w:rPr>
          <w:rFonts w:ascii="仿宋" w:eastAsia="仿宋" w:hAnsi="仿宋" w:hint="eastAsia"/>
          <w:sz w:val="32"/>
          <w:szCs w:val="32"/>
        </w:rPr>
        <w:t>2.检验检测设备：一般包括万用表、百分表、外径千分</w:t>
      </w:r>
      <w:r>
        <w:rPr>
          <w:rFonts w:ascii="仿宋" w:eastAsia="仿宋" w:hAnsi="仿宋" w:hint="eastAsia"/>
          <w:sz w:val="32"/>
          <w:szCs w:val="32"/>
        </w:rPr>
        <w:lastRenderedPageBreak/>
        <w:t>尺、内径千分尺、塞尺、绝缘电阻测试仪、钳形表、功率计、三坐标测量仪、激光跟踪仪、全站仪、电子水平仪、漏电流测试仪、</w:t>
      </w:r>
      <w:r>
        <w:rPr>
          <w:rFonts w:ascii="仿宋" w:eastAsia="仿宋" w:hAnsi="仿宋" w:cs="Arial" w:hint="eastAsia"/>
          <w:color w:val="000000"/>
          <w:spacing w:val="-1"/>
          <w:sz w:val="32"/>
          <w:szCs w:val="28"/>
        </w:rPr>
        <w:t>耐压测试仪、接地阻抗测试仪</w:t>
      </w:r>
      <w:r>
        <w:rPr>
          <w:rFonts w:ascii="仿宋" w:eastAsia="仿宋" w:hAnsi="仿宋" w:hint="eastAsia"/>
          <w:sz w:val="32"/>
          <w:szCs w:val="32"/>
        </w:rPr>
        <w:t>等设备。</w:t>
      </w:r>
    </w:p>
    <w:p w:rsidR="00497152" w:rsidRDefault="00D00DED">
      <w:pPr>
        <w:spacing w:line="360" w:lineRule="auto"/>
        <w:ind w:firstLineChars="200" w:firstLine="640"/>
        <w:rPr>
          <w:rFonts w:ascii="仿宋" w:eastAsia="仿宋" w:hAnsi="仿宋"/>
          <w:sz w:val="32"/>
          <w:szCs w:val="32"/>
        </w:rPr>
      </w:pPr>
      <w:r>
        <w:rPr>
          <w:rFonts w:ascii="仿宋" w:eastAsia="仿宋" w:hAnsi="仿宋" w:hint="eastAsia"/>
          <w:sz w:val="32"/>
          <w:szCs w:val="32"/>
        </w:rPr>
        <w:t>3.企业应建立监视测量设备相关管理程序文件，应对设备的采购、检定/校准、使用、维护保养等方面进行规定，并按照规定执行。</w:t>
      </w:r>
    </w:p>
    <w:p w:rsidR="00497152" w:rsidRDefault="00D00DED">
      <w:pPr>
        <w:spacing w:line="360" w:lineRule="auto"/>
        <w:ind w:firstLineChars="200" w:firstLine="640"/>
        <w:rPr>
          <w:rFonts w:ascii="仿宋" w:eastAsia="仿宋" w:hAnsi="仿宋"/>
          <w:sz w:val="32"/>
          <w:szCs w:val="32"/>
        </w:rPr>
      </w:pPr>
      <w:r>
        <w:rPr>
          <w:rFonts w:ascii="仿宋" w:eastAsia="仿宋" w:hAnsi="仿宋" w:hint="eastAsia"/>
          <w:sz w:val="32"/>
          <w:szCs w:val="32"/>
        </w:rPr>
        <w:t>4.企业应配备满足检测活动所需的监视测量设备，主要仪器和设备应具有明确的操作规程</w:t>
      </w:r>
      <w:r>
        <w:rPr>
          <w:rFonts w:ascii="仿宋" w:eastAsia="仿宋" w:hAnsi="仿宋" w:cs="Arial" w:hint="eastAsia"/>
          <w:sz w:val="32"/>
          <w:szCs w:val="32"/>
        </w:rPr>
        <w:t>，并形成使用记录。</w:t>
      </w:r>
    </w:p>
    <w:p w:rsidR="00497152" w:rsidRDefault="00D00DED">
      <w:pPr>
        <w:spacing w:line="360" w:lineRule="auto"/>
        <w:ind w:firstLineChars="200" w:firstLine="640"/>
        <w:rPr>
          <w:rFonts w:ascii="仿宋" w:eastAsia="仿宋" w:hAnsi="仿宋"/>
          <w:sz w:val="32"/>
          <w:szCs w:val="32"/>
        </w:rPr>
      </w:pPr>
      <w:r>
        <w:rPr>
          <w:rFonts w:ascii="仿宋" w:eastAsia="仿宋" w:hAnsi="仿宋" w:hint="eastAsia"/>
          <w:sz w:val="32"/>
          <w:szCs w:val="32"/>
        </w:rPr>
        <w:t>5.企业应建立监视测量设备台账，应制定设备检定/校准周期和年度检定/校准计划。</w:t>
      </w:r>
    </w:p>
    <w:p w:rsidR="00497152" w:rsidRDefault="00D00DED">
      <w:pPr>
        <w:spacing w:line="360" w:lineRule="auto"/>
        <w:ind w:firstLineChars="200" w:firstLine="640"/>
        <w:rPr>
          <w:rFonts w:ascii="仿宋" w:eastAsia="仿宋" w:hAnsi="仿宋"/>
          <w:sz w:val="32"/>
          <w:szCs w:val="32"/>
        </w:rPr>
      </w:pPr>
      <w:r>
        <w:rPr>
          <w:rFonts w:ascii="仿宋" w:eastAsia="仿宋" w:hAnsi="仿宋" w:hint="eastAsia"/>
          <w:sz w:val="32"/>
          <w:szCs w:val="32"/>
        </w:rPr>
        <w:t>6.企业应对关键监视测量设备在长距离搬运、送校前、送校后进行功能核查，</w:t>
      </w:r>
      <w:proofErr w:type="gramStart"/>
      <w:r>
        <w:rPr>
          <w:rFonts w:ascii="仿宋" w:eastAsia="仿宋" w:hAnsi="仿宋" w:hint="eastAsia"/>
          <w:sz w:val="32"/>
          <w:szCs w:val="32"/>
        </w:rPr>
        <w:t>且否满足</w:t>
      </w:r>
      <w:proofErr w:type="gramEnd"/>
      <w:r>
        <w:rPr>
          <w:rFonts w:ascii="仿宋" w:eastAsia="仿宋" w:hAnsi="仿宋" w:hint="eastAsia"/>
          <w:sz w:val="32"/>
          <w:szCs w:val="32"/>
        </w:rPr>
        <w:t>使用要求。</w:t>
      </w:r>
    </w:p>
    <w:p w:rsidR="00497152" w:rsidRDefault="00D00DED">
      <w:pPr>
        <w:spacing w:line="360" w:lineRule="auto"/>
        <w:ind w:firstLineChars="200" w:firstLine="640"/>
        <w:rPr>
          <w:rFonts w:ascii="仿宋" w:eastAsia="仿宋" w:hAnsi="仿宋"/>
          <w:sz w:val="32"/>
          <w:szCs w:val="32"/>
        </w:rPr>
      </w:pPr>
      <w:r>
        <w:rPr>
          <w:rFonts w:ascii="仿宋" w:eastAsia="仿宋" w:hAnsi="仿宋" w:hint="eastAsia"/>
          <w:sz w:val="32"/>
          <w:szCs w:val="32"/>
        </w:rPr>
        <w:t>7.企业对不满足使用要求的检验仪器和设备管理情况，应对过往检验和试验结果进行有效性评价，并保存评价记录。</w:t>
      </w:r>
      <w:bookmarkStart w:id="186" w:name="_Toc30370"/>
      <w:bookmarkStart w:id="187" w:name="_Toc841"/>
      <w:bookmarkStart w:id="188" w:name="_Toc23267"/>
      <w:bookmarkStart w:id="189" w:name="_Toc12310"/>
      <w:bookmarkStart w:id="190" w:name="_Toc6876"/>
      <w:bookmarkStart w:id="191" w:name="_Toc2508"/>
      <w:bookmarkStart w:id="192" w:name="_Toc20691"/>
      <w:bookmarkStart w:id="193" w:name="_Toc9785"/>
      <w:bookmarkStart w:id="194" w:name="_Toc13407"/>
      <w:bookmarkStart w:id="195" w:name="_Toc17716"/>
      <w:bookmarkStart w:id="196" w:name="_Toc1774"/>
      <w:bookmarkStart w:id="197" w:name="_Toc29916"/>
      <w:bookmarkStart w:id="198" w:name="_Toc8637"/>
      <w:bookmarkStart w:id="199" w:name="_Toc24119"/>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仿宋" w:eastAsia="仿宋" w:hAnsi="仿宋" w:hint="eastAsia"/>
          <w:sz w:val="32"/>
          <w:szCs w:val="32"/>
        </w:rPr>
        <w:t xml:space="preserve"> </w:t>
      </w:r>
      <w:bookmarkEnd w:id="199"/>
    </w:p>
    <w:p w:rsidR="00497152" w:rsidRDefault="00D00DED">
      <w:pPr>
        <w:spacing w:line="360" w:lineRule="auto"/>
        <w:ind w:firstLineChars="133" w:firstLine="426"/>
        <w:outlineLvl w:val="2"/>
        <w:rPr>
          <w:rFonts w:ascii="楷体" w:eastAsia="楷体" w:hAnsi="楷体"/>
          <w:sz w:val="32"/>
          <w:szCs w:val="32"/>
        </w:rPr>
      </w:pPr>
      <w:r>
        <w:rPr>
          <w:rFonts w:ascii="楷体" w:eastAsia="楷体" w:hAnsi="楷体" w:hint="eastAsia"/>
          <w:sz w:val="32"/>
          <w:szCs w:val="32"/>
        </w:rPr>
        <w:t>（四）文件管理</w:t>
      </w:r>
    </w:p>
    <w:p w:rsidR="00497152" w:rsidRDefault="00D00DED">
      <w:pPr>
        <w:spacing w:line="360" w:lineRule="auto"/>
        <w:ind w:firstLineChars="200" w:firstLine="640"/>
        <w:rPr>
          <w:rFonts w:ascii="仿宋" w:eastAsia="仿宋" w:hAnsi="仿宋"/>
          <w:color w:val="000000"/>
          <w:sz w:val="32"/>
          <w:szCs w:val="32"/>
        </w:rPr>
      </w:pPr>
      <w:r>
        <w:rPr>
          <w:rFonts w:ascii="仿宋" w:eastAsia="仿宋" w:hAnsi="仿宋" w:cs="Arial" w:hint="eastAsia"/>
          <w:color w:val="000000"/>
          <w:sz w:val="32"/>
          <w:szCs w:val="32"/>
        </w:rPr>
        <w:t>此部分内容详见总则要求</w:t>
      </w:r>
      <w:r>
        <w:rPr>
          <w:rFonts w:ascii="仿宋" w:eastAsia="仿宋" w:hAnsi="仿宋" w:hint="eastAsia"/>
          <w:color w:val="000000"/>
          <w:sz w:val="32"/>
          <w:szCs w:val="32"/>
        </w:rPr>
        <w:t>。</w:t>
      </w:r>
    </w:p>
    <w:p w:rsidR="00497152" w:rsidRDefault="00D00DED">
      <w:pPr>
        <w:spacing w:line="360" w:lineRule="auto"/>
        <w:ind w:firstLineChars="133" w:firstLine="426"/>
        <w:outlineLvl w:val="2"/>
        <w:rPr>
          <w:rFonts w:ascii="楷体" w:eastAsia="楷体" w:hAnsi="楷体"/>
          <w:sz w:val="32"/>
          <w:szCs w:val="32"/>
        </w:rPr>
      </w:pPr>
      <w:bookmarkStart w:id="200" w:name="_Toc9355"/>
      <w:bookmarkStart w:id="201" w:name="_Toc26707"/>
      <w:bookmarkStart w:id="202" w:name="_Toc32356"/>
      <w:bookmarkStart w:id="203" w:name="_Toc4962"/>
      <w:bookmarkStart w:id="204" w:name="_Toc8668"/>
      <w:bookmarkStart w:id="205" w:name="_Toc14062"/>
      <w:bookmarkStart w:id="206" w:name="_Toc14479"/>
      <w:bookmarkStart w:id="207" w:name="_Toc7660"/>
      <w:bookmarkStart w:id="208" w:name="_Toc17524"/>
      <w:bookmarkStart w:id="209" w:name="_Toc31103"/>
      <w:bookmarkStart w:id="210" w:name="_Toc22193"/>
      <w:bookmarkStart w:id="211" w:name="_Toc29473"/>
      <w:bookmarkStart w:id="212" w:name="_Toc20207"/>
      <w:bookmarkStart w:id="213" w:name="_Toc12350"/>
      <w:bookmarkEnd w:id="200"/>
      <w:bookmarkEnd w:id="201"/>
      <w:bookmarkEnd w:id="202"/>
      <w:bookmarkEnd w:id="203"/>
      <w:bookmarkEnd w:id="204"/>
      <w:bookmarkEnd w:id="205"/>
      <w:bookmarkEnd w:id="206"/>
      <w:bookmarkEnd w:id="207"/>
      <w:bookmarkEnd w:id="208"/>
      <w:bookmarkEnd w:id="209"/>
      <w:bookmarkEnd w:id="210"/>
      <w:bookmarkEnd w:id="211"/>
      <w:bookmarkEnd w:id="212"/>
      <w:r>
        <w:rPr>
          <w:rFonts w:ascii="楷体" w:eastAsia="楷体" w:hAnsi="楷体" w:hint="eastAsia"/>
          <w:sz w:val="32"/>
          <w:szCs w:val="32"/>
        </w:rPr>
        <w:t>（五）设计开发</w:t>
      </w:r>
      <w:bookmarkEnd w:id="213"/>
    </w:p>
    <w:p w:rsidR="00497152" w:rsidRDefault="00D00DED">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企业应当建立设计和开发控制程序并形成文件，对产品设计和开发过程实施策划和控制，应当确定设计和开发的阶段及对各阶段的评审、验证、确认等活动。</w:t>
      </w:r>
    </w:p>
    <w:p w:rsidR="00497152" w:rsidRDefault="00D00DED">
      <w:pPr>
        <w:numPr>
          <w:ilvl w:val="0"/>
          <w:numId w:val="4"/>
        </w:numPr>
        <w:spacing w:line="360" w:lineRule="auto"/>
        <w:ind w:firstLine="640"/>
        <w:rPr>
          <w:rFonts w:ascii="仿宋" w:eastAsia="仿宋" w:hAnsi="仿宋"/>
          <w:color w:val="000000"/>
          <w:sz w:val="32"/>
          <w:szCs w:val="32"/>
        </w:rPr>
      </w:pPr>
      <w:r>
        <w:rPr>
          <w:rFonts w:ascii="仿宋" w:eastAsia="仿宋" w:hAnsi="仿宋" w:hint="eastAsia"/>
          <w:color w:val="000000"/>
          <w:sz w:val="32"/>
          <w:szCs w:val="32"/>
        </w:rPr>
        <w:t>设计输入</w:t>
      </w:r>
    </w:p>
    <w:p w:rsidR="00497152" w:rsidRDefault="00D00DED">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设计开发的输入应明确设计开发产品的设计需求、安全</w:t>
      </w:r>
      <w:r>
        <w:rPr>
          <w:rFonts w:ascii="仿宋" w:eastAsia="仿宋" w:hAnsi="仿宋" w:hint="eastAsia"/>
          <w:color w:val="000000"/>
          <w:sz w:val="32"/>
          <w:szCs w:val="32"/>
        </w:rPr>
        <w:lastRenderedPageBreak/>
        <w:t>性能、使用性能和法律法规要求及针对风险应采取的控制措施。机架系统的设计要求可参考相关国家标准、行业标准。如：可行性分析报告、需求规格书、机架系统设计方案等。</w:t>
      </w:r>
    </w:p>
    <w:p w:rsidR="00497152" w:rsidRDefault="00D00DED">
      <w:pPr>
        <w:numPr>
          <w:ilvl w:val="0"/>
          <w:numId w:val="4"/>
        </w:numPr>
        <w:spacing w:line="360" w:lineRule="auto"/>
        <w:ind w:firstLine="640"/>
        <w:rPr>
          <w:rFonts w:ascii="仿宋" w:eastAsia="仿宋" w:hAnsi="仿宋"/>
          <w:color w:val="000000"/>
          <w:sz w:val="32"/>
          <w:szCs w:val="32"/>
        </w:rPr>
      </w:pPr>
      <w:r>
        <w:rPr>
          <w:rFonts w:ascii="仿宋" w:eastAsia="仿宋" w:hAnsi="仿宋" w:hint="eastAsia"/>
          <w:color w:val="000000"/>
          <w:sz w:val="32"/>
          <w:szCs w:val="32"/>
        </w:rPr>
        <w:t>设计输出</w:t>
      </w:r>
    </w:p>
    <w:p w:rsidR="00497152" w:rsidRDefault="00D00DED">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设计和开发输出应满足设计和开发输入的要求，以及符合用户需求和产品设计需求，应当关注产品适用范围、功能性、安全性、有效性和质量可控性。设计和开发输出一般包括：</w:t>
      </w:r>
    </w:p>
    <w:p w:rsidR="00497152" w:rsidRDefault="00D00DED">
      <w:pPr>
        <w:numPr>
          <w:ilvl w:val="0"/>
          <w:numId w:val="5"/>
        </w:numPr>
        <w:tabs>
          <w:tab w:val="left" w:pos="840"/>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采购信息，如原材料、组件和部件技术要求，如采购合同及合同附件技术规格说明书等。</w:t>
      </w:r>
    </w:p>
    <w:p w:rsidR="00497152" w:rsidRDefault="00D00DED">
      <w:pPr>
        <w:numPr>
          <w:ilvl w:val="0"/>
          <w:numId w:val="5"/>
        </w:numPr>
        <w:tabs>
          <w:tab w:val="left" w:pos="840"/>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生产和服务所需的信息，如产品图纸、工艺流程图、生产/装配/安装/调试作业指导书、服务手册、环境要求等。</w:t>
      </w:r>
    </w:p>
    <w:p w:rsidR="00497152" w:rsidRDefault="00D00DED">
      <w:pPr>
        <w:numPr>
          <w:ilvl w:val="0"/>
          <w:numId w:val="5"/>
        </w:numPr>
        <w:tabs>
          <w:tab w:val="left" w:pos="840"/>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产品检验作业文件，如机架系统安装检验作业指导书；</w:t>
      </w:r>
    </w:p>
    <w:p w:rsidR="00497152" w:rsidRDefault="00D00DED">
      <w:pPr>
        <w:numPr>
          <w:ilvl w:val="0"/>
          <w:numId w:val="5"/>
        </w:numPr>
        <w:tabs>
          <w:tab w:val="left" w:pos="840"/>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产品接收准则，如机架系统成品检验作业文件等。</w:t>
      </w:r>
    </w:p>
    <w:p w:rsidR="00497152" w:rsidRDefault="00D00DED">
      <w:pPr>
        <w:numPr>
          <w:ilvl w:val="0"/>
          <w:numId w:val="5"/>
        </w:numPr>
        <w:tabs>
          <w:tab w:val="left" w:pos="840"/>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规定产品的安全和正常使用所必须的产品特性，如产品使用说明书、包装和标签要求等。</w:t>
      </w:r>
    </w:p>
    <w:p w:rsidR="00497152" w:rsidRDefault="00D00DED">
      <w:pPr>
        <w:numPr>
          <w:ilvl w:val="0"/>
          <w:numId w:val="5"/>
        </w:numPr>
        <w:tabs>
          <w:tab w:val="left" w:pos="840"/>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标识和</w:t>
      </w:r>
      <w:proofErr w:type="gramStart"/>
      <w:r>
        <w:rPr>
          <w:rFonts w:ascii="仿宋" w:eastAsia="仿宋" w:hAnsi="仿宋" w:hint="eastAsia"/>
          <w:color w:val="000000"/>
          <w:sz w:val="32"/>
          <w:szCs w:val="32"/>
        </w:rPr>
        <w:t>可</w:t>
      </w:r>
      <w:proofErr w:type="gramEnd"/>
      <w:r>
        <w:rPr>
          <w:rFonts w:ascii="仿宋" w:eastAsia="仿宋" w:hAnsi="仿宋" w:hint="eastAsia"/>
          <w:color w:val="000000"/>
          <w:sz w:val="32"/>
          <w:szCs w:val="32"/>
        </w:rPr>
        <w:t>追溯性要求。</w:t>
      </w:r>
    </w:p>
    <w:p w:rsidR="00497152" w:rsidRDefault="00D00DED">
      <w:pPr>
        <w:numPr>
          <w:ilvl w:val="0"/>
          <w:numId w:val="4"/>
        </w:numPr>
        <w:spacing w:line="360" w:lineRule="auto"/>
        <w:ind w:firstLine="640"/>
        <w:rPr>
          <w:rFonts w:ascii="仿宋" w:eastAsia="仿宋" w:hAnsi="仿宋"/>
          <w:color w:val="000000"/>
          <w:sz w:val="32"/>
          <w:szCs w:val="32"/>
        </w:rPr>
      </w:pPr>
      <w:r>
        <w:rPr>
          <w:rFonts w:ascii="仿宋" w:eastAsia="仿宋" w:hAnsi="仿宋" w:hint="eastAsia"/>
          <w:color w:val="000000"/>
          <w:sz w:val="32"/>
          <w:szCs w:val="32"/>
        </w:rPr>
        <w:t>设计验证</w:t>
      </w:r>
    </w:p>
    <w:p w:rsidR="00497152" w:rsidRDefault="00D00DED">
      <w:pPr>
        <w:numPr>
          <w:ilvl w:val="255"/>
          <w:numId w:val="0"/>
        </w:numPr>
        <w:spacing w:line="360" w:lineRule="auto"/>
        <w:ind w:firstLineChars="200" w:firstLine="636"/>
        <w:rPr>
          <w:rFonts w:ascii="仿宋" w:eastAsia="仿宋" w:hAnsi="仿宋"/>
          <w:color w:val="000000"/>
          <w:sz w:val="32"/>
          <w:szCs w:val="32"/>
        </w:rPr>
      </w:pPr>
      <w:r>
        <w:rPr>
          <w:rFonts w:ascii="仿宋" w:eastAsia="仿宋" w:hAnsi="仿宋" w:cs="Arial" w:hint="eastAsia"/>
          <w:color w:val="000000"/>
          <w:spacing w:val="-1"/>
          <w:sz w:val="32"/>
          <w:szCs w:val="28"/>
        </w:rPr>
        <w:t>企业应当基于风险评估结果来确定需进行验证的范围和程度，并确保有关操作的关键要素能够得到有效控制。应当保存设计和开发验证活动的详细原始数据记录资料，包括验</w:t>
      </w:r>
      <w:r>
        <w:rPr>
          <w:rFonts w:ascii="仿宋" w:eastAsia="仿宋" w:hAnsi="仿宋" w:cs="Arial" w:hint="eastAsia"/>
          <w:color w:val="000000"/>
          <w:spacing w:val="-1"/>
          <w:sz w:val="32"/>
          <w:szCs w:val="28"/>
        </w:rPr>
        <w:lastRenderedPageBreak/>
        <w:t>证方案、验证报告、验证记录。设计和开发验证一般包括：包含原材料入厂检验验证、生产过程检验验证、现场安装确认验证、双散射束流配送系统的电磁兼容、电气安全测试及性能等检测。</w:t>
      </w:r>
    </w:p>
    <w:p w:rsidR="00497152" w:rsidRDefault="00D00DED">
      <w:pPr>
        <w:numPr>
          <w:ilvl w:val="0"/>
          <w:numId w:val="4"/>
        </w:numPr>
        <w:spacing w:line="360" w:lineRule="auto"/>
        <w:ind w:firstLine="640"/>
        <w:rPr>
          <w:rFonts w:ascii="仿宋" w:eastAsia="仿宋" w:hAnsi="仿宋"/>
          <w:color w:val="000000"/>
          <w:sz w:val="32"/>
          <w:szCs w:val="32"/>
        </w:rPr>
      </w:pPr>
      <w:r>
        <w:rPr>
          <w:rFonts w:ascii="仿宋" w:eastAsia="仿宋" w:hAnsi="仿宋" w:hint="eastAsia"/>
          <w:color w:val="000000"/>
          <w:sz w:val="32"/>
          <w:szCs w:val="32"/>
        </w:rPr>
        <w:t>风险控制</w:t>
      </w:r>
    </w:p>
    <w:p w:rsidR="00497152" w:rsidRDefault="00D00DED">
      <w:pPr>
        <w:numPr>
          <w:ilvl w:val="0"/>
          <w:numId w:val="6"/>
        </w:numPr>
        <w:tabs>
          <w:tab w:val="left" w:pos="993"/>
        </w:tabs>
        <w:spacing w:line="360" w:lineRule="auto"/>
        <w:ind w:left="0" w:firstLine="567"/>
        <w:rPr>
          <w:rFonts w:ascii="仿宋" w:eastAsia="仿宋" w:hAnsi="仿宋" w:cs="Arial"/>
          <w:color w:val="000000"/>
          <w:kern w:val="0"/>
          <w:sz w:val="32"/>
          <w:szCs w:val="32"/>
        </w:rPr>
      </w:pPr>
      <w:r>
        <w:rPr>
          <w:rFonts w:ascii="仿宋" w:eastAsia="仿宋" w:hAnsi="仿宋" w:cs="Arial" w:hint="eastAsia"/>
          <w:color w:val="000000"/>
          <w:kern w:val="0"/>
          <w:sz w:val="32"/>
          <w:szCs w:val="32"/>
        </w:rPr>
        <w:t>产品设计开发过程应当依据风险管理控制程序实施风险管理活动，按照GB/T 42062《医疗器械 风险管理对医疗器械的应用》、GB 9706.1《医用电气设备第1部分:基本安全和基本性能的通用要求》中第4至17章详细规定了医用电气设备的风险管理要求，包括ME设备试验的通用要求、ME设备标识、标记和文件、对电击危险的防护、对机械危险的防护、对超温和其他危险的防护、控制器和仪表的准确性和危险输出的防护、危险情况和故障状态、可编程医用电气系统（PEMS）、ME设备的结构、ME系统、电磁兼容性等条款、《质子/碳离子治疗系统技术审评指导原则》中危害矩阵等要求；制定风险的可接受准则，按要求识别可能存在的风险并进行分析、评价、控制措施贯穿于产品生命周期全过程。机架系统主要的风险有</w:t>
      </w:r>
      <w:r>
        <w:rPr>
          <w:rFonts w:ascii="仿宋" w:eastAsia="仿宋" w:hAnsi="仿宋" w:cs="Arial" w:hint="eastAsia"/>
          <w:color w:val="000000"/>
          <w:sz w:val="32"/>
          <w:szCs w:val="28"/>
        </w:rPr>
        <w:t>等中心点精度、机械性能、安装本体及输运线、机架参数调试（运动、精度）、旋转地板与机架联调</w:t>
      </w:r>
      <w:r>
        <w:rPr>
          <w:rFonts w:ascii="仿宋" w:eastAsia="仿宋" w:hAnsi="仿宋" w:cs="Arial" w:hint="eastAsia"/>
          <w:color w:val="000000"/>
          <w:kern w:val="0"/>
          <w:sz w:val="32"/>
          <w:szCs w:val="32"/>
        </w:rPr>
        <w:t>等。</w:t>
      </w:r>
    </w:p>
    <w:p w:rsidR="00497152" w:rsidRDefault="00D00DED">
      <w:pPr>
        <w:numPr>
          <w:ilvl w:val="0"/>
          <w:numId w:val="6"/>
        </w:numPr>
        <w:tabs>
          <w:tab w:val="left" w:pos="993"/>
        </w:tabs>
        <w:spacing w:line="360" w:lineRule="auto"/>
        <w:ind w:left="0" w:firstLine="567"/>
        <w:rPr>
          <w:rFonts w:ascii="仿宋" w:eastAsia="仿宋" w:hAnsi="仿宋"/>
          <w:color w:val="000000"/>
          <w:sz w:val="32"/>
          <w:szCs w:val="32"/>
        </w:rPr>
      </w:pPr>
      <w:r>
        <w:rPr>
          <w:rFonts w:ascii="仿宋" w:eastAsia="仿宋" w:hAnsi="仿宋" w:cs="Arial" w:hint="eastAsia"/>
          <w:color w:val="000000"/>
          <w:kern w:val="0"/>
          <w:sz w:val="32"/>
          <w:szCs w:val="32"/>
        </w:rPr>
        <w:t>当原材料、关键工艺、产品标准等方面的变化，应考虑其风险重新进行分析，评价和控制措施形成新风险管理</w:t>
      </w:r>
      <w:r>
        <w:rPr>
          <w:rFonts w:ascii="仿宋" w:eastAsia="仿宋" w:hAnsi="仿宋" w:cs="Arial" w:hint="eastAsia"/>
          <w:color w:val="000000"/>
          <w:kern w:val="0"/>
          <w:sz w:val="32"/>
          <w:szCs w:val="32"/>
        </w:rPr>
        <w:lastRenderedPageBreak/>
        <w:t>资料并更新风险管理报告。</w:t>
      </w:r>
    </w:p>
    <w:p w:rsidR="00497152" w:rsidRDefault="00D00DED">
      <w:pPr>
        <w:spacing w:line="360" w:lineRule="auto"/>
        <w:ind w:firstLineChars="133" w:firstLine="426"/>
        <w:outlineLvl w:val="2"/>
        <w:rPr>
          <w:rFonts w:ascii="楷体" w:eastAsia="楷体" w:hAnsi="楷体"/>
          <w:sz w:val="32"/>
          <w:szCs w:val="32"/>
        </w:rPr>
      </w:pPr>
      <w:bookmarkStart w:id="214" w:name="_Toc4971"/>
      <w:bookmarkStart w:id="215" w:name="_Toc23180"/>
      <w:bookmarkStart w:id="216" w:name="_Toc26052"/>
      <w:bookmarkStart w:id="217" w:name="_Toc32207"/>
      <w:bookmarkStart w:id="218" w:name="_Toc27201"/>
      <w:bookmarkStart w:id="219" w:name="_Toc9229"/>
      <w:bookmarkStart w:id="220" w:name="_Toc30256"/>
      <w:bookmarkStart w:id="221" w:name="_Toc26615"/>
      <w:bookmarkStart w:id="222" w:name="_Toc18641"/>
      <w:bookmarkStart w:id="223" w:name="_Toc31298"/>
      <w:bookmarkStart w:id="224" w:name="_Toc1813"/>
      <w:bookmarkStart w:id="225" w:name="_Toc9611"/>
      <w:bookmarkStart w:id="226" w:name="_Toc14957"/>
      <w:bookmarkStart w:id="227" w:name="_Toc24954"/>
      <w:bookmarkEnd w:id="214"/>
      <w:bookmarkEnd w:id="215"/>
      <w:bookmarkEnd w:id="216"/>
      <w:bookmarkEnd w:id="217"/>
      <w:bookmarkEnd w:id="218"/>
      <w:bookmarkEnd w:id="219"/>
      <w:bookmarkEnd w:id="220"/>
      <w:bookmarkEnd w:id="221"/>
      <w:bookmarkEnd w:id="222"/>
      <w:bookmarkEnd w:id="223"/>
      <w:bookmarkEnd w:id="224"/>
      <w:bookmarkEnd w:id="225"/>
      <w:bookmarkEnd w:id="226"/>
      <w:r>
        <w:rPr>
          <w:rFonts w:ascii="楷体" w:eastAsia="楷体" w:hAnsi="楷体" w:hint="eastAsia"/>
          <w:sz w:val="32"/>
          <w:szCs w:val="32"/>
        </w:rPr>
        <w:t>（六）采购</w:t>
      </w:r>
      <w:bookmarkEnd w:id="227"/>
    </w:p>
    <w:p w:rsidR="00497152" w:rsidRDefault="00D00DED">
      <w:pPr>
        <w:spacing w:line="360" w:lineRule="auto"/>
        <w:ind w:firstLineChars="200" w:firstLine="640"/>
        <w:rPr>
          <w:rFonts w:ascii="仿宋" w:eastAsia="仿宋" w:hAnsi="仿宋"/>
          <w:sz w:val="32"/>
          <w:szCs w:val="32"/>
        </w:rPr>
      </w:pPr>
      <w:r>
        <w:rPr>
          <w:rFonts w:ascii="仿宋" w:eastAsia="仿宋" w:hAnsi="仿宋" w:hint="eastAsia"/>
          <w:color w:val="000000"/>
          <w:sz w:val="32"/>
          <w:szCs w:val="32"/>
        </w:rPr>
        <w:t>机架系统部分部件来源于外购和外协。对于外购部件，应在质量技术协议或采购合同中明确主要技术参数、规格型号、质量要求及验收标准等内容，必要时提供供方出厂检验报告。对于外协部件，应在质量技术协议中明确功能要求、技术参数、技术图纸、质量要求及验收标准等内容。对于关键部件，需实现采购可追溯。</w:t>
      </w:r>
    </w:p>
    <w:p w:rsidR="00497152" w:rsidRDefault="00D00DED">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1.企业应具有物资分类明细表或物料清单，应至少包含产品名称、规格型号、分类等级等内容。应涵盖企业产品所涉及的全部原材料及辅料、耗材，应根据产品分类情况，对供方提出相应的控制要求。</w:t>
      </w:r>
    </w:p>
    <w:p w:rsidR="00497152" w:rsidRDefault="00D00DED">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cs="Arial" w:hint="eastAsia"/>
          <w:color w:val="000000"/>
          <w:sz w:val="32"/>
          <w:szCs w:val="32"/>
        </w:rPr>
        <w:t>企业在采购原材料时，必须确保所采购的材料能够满足产品设计输出的规格要求，并严格遵守相关的采购合同、合同附件中的技术规格说明书以及质量协议等要求。对于已注册或备案的医疗器械部件采购，企业应保存有效的医疗器械产品注册证。此外，对于有强制性国家或行业标准规定的采购产品，其性能和质量必须满足或超过相应的标准要求</w:t>
      </w:r>
      <w:r>
        <w:rPr>
          <w:rFonts w:ascii="仿宋" w:eastAsia="仿宋" w:hAnsi="仿宋" w:hint="eastAsia"/>
          <w:color w:val="000000"/>
          <w:sz w:val="32"/>
          <w:szCs w:val="32"/>
        </w:rPr>
        <w:t>。</w:t>
      </w:r>
    </w:p>
    <w:p w:rsidR="00497152" w:rsidRDefault="00D00DED">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cs="Arial" w:hint="eastAsia"/>
          <w:color w:val="000000"/>
          <w:sz w:val="32"/>
          <w:szCs w:val="32"/>
        </w:rPr>
        <w:t>企业应保存采购过程活动记录，如机架系统采购申请单、采购合同、出厂验证报告、安装现场的来料检验等信息等，记录内容包括但不限于以下关键信息：物料的品名、型号规格、批号、供应商（生产商）信息、质量标准、进货验</w:t>
      </w:r>
      <w:r>
        <w:rPr>
          <w:rFonts w:ascii="仿宋" w:eastAsia="仿宋" w:hAnsi="仿宋" w:cs="Arial" w:hint="eastAsia"/>
          <w:color w:val="000000"/>
          <w:sz w:val="32"/>
          <w:szCs w:val="32"/>
        </w:rPr>
        <w:lastRenderedPageBreak/>
        <w:t>收结果以及采购凭证等，记录应保持完整且可追溯。</w:t>
      </w:r>
      <w:r>
        <w:rPr>
          <w:rFonts w:ascii="仿宋" w:eastAsia="仿宋" w:hAnsi="仿宋" w:hint="eastAsia"/>
          <w:color w:val="000000"/>
          <w:sz w:val="32"/>
          <w:szCs w:val="32"/>
        </w:rPr>
        <w:t>。</w:t>
      </w:r>
    </w:p>
    <w:p w:rsidR="00497152" w:rsidRDefault="00D00DED">
      <w:pPr>
        <w:spacing w:line="360" w:lineRule="auto"/>
        <w:ind w:firstLineChars="133" w:firstLine="426"/>
        <w:outlineLvl w:val="2"/>
        <w:rPr>
          <w:rFonts w:ascii="楷体" w:eastAsia="楷体" w:hAnsi="楷体"/>
          <w:sz w:val="32"/>
          <w:szCs w:val="32"/>
        </w:rPr>
      </w:pPr>
      <w:bookmarkStart w:id="228" w:name="_Toc27142"/>
      <w:bookmarkStart w:id="229" w:name="_Toc19535"/>
      <w:bookmarkStart w:id="230" w:name="_Toc23763"/>
      <w:bookmarkStart w:id="231" w:name="_Toc18581"/>
      <w:bookmarkStart w:id="232" w:name="_Toc19031"/>
      <w:bookmarkStart w:id="233" w:name="_Toc21766"/>
      <w:bookmarkStart w:id="234" w:name="_Toc1123"/>
      <w:bookmarkStart w:id="235" w:name="_Toc20499"/>
      <w:bookmarkStart w:id="236" w:name="_Toc15386"/>
      <w:bookmarkStart w:id="237" w:name="_Toc24725"/>
      <w:bookmarkStart w:id="238" w:name="_Toc27821"/>
      <w:bookmarkStart w:id="239" w:name="_Toc13053"/>
      <w:bookmarkStart w:id="240" w:name="_Toc2657"/>
      <w:bookmarkStart w:id="241" w:name="_Toc12680"/>
      <w:bookmarkEnd w:id="228"/>
      <w:bookmarkEnd w:id="229"/>
      <w:bookmarkEnd w:id="230"/>
      <w:bookmarkEnd w:id="231"/>
      <w:bookmarkEnd w:id="232"/>
      <w:bookmarkEnd w:id="233"/>
      <w:bookmarkEnd w:id="234"/>
      <w:bookmarkEnd w:id="235"/>
      <w:bookmarkEnd w:id="236"/>
      <w:bookmarkEnd w:id="237"/>
      <w:bookmarkEnd w:id="238"/>
      <w:bookmarkEnd w:id="239"/>
      <w:bookmarkEnd w:id="240"/>
      <w:r>
        <w:rPr>
          <w:rFonts w:ascii="楷体" w:eastAsia="楷体" w:hAnsi="楷体" w:hint="eastAsia"/>
          <w:sz w:val="32"/>
          <w:szCs w:val="32"/>
        </w:rPr>
        <w:t>（七）生产管理</w:t>
      </w:r>
      <w:bookmarkEnd w:id="241"/>
    </w:p>
    <w:p w:rsidR="00497152" w:rsidRDefault="00D00DED">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生产过程是产品质量形成的关键保障，企业通过对人、机、料、法、环的控制，</w:t>
      </w:r>
      <w:r>
        <w:rPr>
          <w:rFonts w:ascii="仿宋" w:eastAsia="仿宋" w:hAnsi="仿宋" w:cs="Arial" w:hint="eastAsia"/>
          <w:color w:val="000000"/>
          <w:spacing w:val="-1"/>
          <w:sz w:val="32"/>
          <w:szCs w:val="28"/>
        </w:rPr>
        <w:t>确保所有相关活动开展应符合相关法律、法规、标准及质量管理体系的要求</w:t>
      </w:r>
      <w:r>
        <w:rPr>
          <w:rFonts w:ascii="仿宋" w:eastAsia="仿宋" w:hAnsi="仿宋" w:hint="eastAsia"/>
          <w:color w:val="000000"/>
          <w:sz w:val="32"/>
          <w:szCs w:val="32"/>
        </w:rPr>
        <w:t>。</w:t>
      </w:r>
    </w:p>
    <w:p w:rsidR="00497152" w:rsidRDefault="00D00DED">
      <w:pPr>
        <w:numPr>
          <w:ilvl w:val="0"/>
          <w:numId w:val="7"/>
        </w:numPr>
        <w:spacing w:line="360" w:lineRule="auto"/>
        <w:ind w:left="5" w:firstLine="415"/>
        <w:rPr>
          <w:rFonts w:ascii="仿宋" w:eastAsia="仿宋" w:hAnsi="仿宋"/>
          <w:color w:val="000000"/>
          <w:sz w:val="32"/>
          <w:szCs w:val="32"/>
        </w:rPr>
      </w:pPr>
      <w:r>
        <w:rPr>
          <w:rFonts w:ascii="仿宋" w:eastAsia="仿宋" w:hAnsi="仿宋" w:hint="eastAsia"/>
          <w:color w:val="000000"/>
          <w:sz w:val="32"/>
          <w:szCs w:val="32"/>
        </w:rPr>
        <w:t>生产：</w:t>
      </w:r>
    </w:p>
    <w:p w:rsidR="00497152" w:rsidRDefault="00D00DED">
      <w:pPr>
        <w:numPr>
          <w:ilvl w:val="0"/>
          <w:numId w:val="8"/>
        </w:numPr>
        <w:spacing w:line="360" w:lineRule="auto"/>
        <w:ind w:left="5" w:firstLine="415"/>
        <w:rPr>
          <w:rFonts w:ascii="仿宋" w:eastAsia="仿宋" w:hAnsi="仿宋"/>
          <w:color w:val="000000"/>
          <w:sz w:val="32"/>
          <w:szCs w:val="32"/>
        </w:rPr>
      </w:pPr>
      <w:r>
        <w:rPr>
          <w:rFonts w:ascii="仿宋" w:eastAsia="仿宋" w:hAnsi="仿宋" w:hint="eastAsia"/>
          <w:color w:val="000000"/>
          <w:sz w:val="32"/>
          <w:szCs w:val="32"/>
        </w:rPr>
        <w:t>企业应识别产品的全部特性和相应工艺流程，并依据产品特性要求明确产品实现各阶段控制要求和必要的资源条件。</w:t>
      </w:r>
    </w:p>
    <w:p w:rsidR="00497152" w:rsidRDefault="00D00DED">
      <w:pPr>
        <w:numPr>
          <w:ilvl w:val="0"/>
          <w:numId w:val="8"/>
        </w:numPr>
        <w:spacing w:line="360" w:lineRule="auto"/>
        <w:ind w:left="5" w:firstLine="415"/>
        <w:rPr>
          <w:rFonts w:ascii="仿宋" w:eastAsia="仿宋" w:hAnsi="仿宋"/>
          <w:color w:val="000000"/>
          <w:sz w:val="32"/>
          <w:szCs w:val="32"/>
        </w:rPr>
      </w:pPr>
      <w:r>
        <w:rPr>
          <w:rFonts w:ascii="仿宋" w:eastAsia="仿宋" w:hAnsi="仿宋" w:hint="eastAsia"/>
          <w:color w:val="000000"/>
          <w:sz w:val="32"/>
          <w:szCs w:val="32"/>
        </w:rPr>
        <w:t>企业</w:t>
      </w:r>
      <w:proofErr w:type="gramStart"/>
      <w:r>
        <w:rPr>
          <w:rFonts w:ascii="仿宋" w:eastAsia="仿宋" w:hAnsi="仿宋" w:hint="eastAsia"/>
          <w:color w:val="000000"/>
          <w:sz w:val="32"/>
          <w:szCs w:val="32"/>
        </w:rPr>
        <w:t>应评价</w:t>
      </w:r>
      <w:proofErr w:type="gramEnd"/>
      <w:r>
        <w:rPr>
          <w:rFonts w:ascii="仿宋" w:eastAsia="仿宋" w:hAnsi="仿宋" w:hint="eastAsia"/>
          <w:color w:val="000000"/>
          <w:sz w:val="32"/>
          <w:szCs w:val="32"/>
        </w:rPr>
        <w:t>产品实现过程的质量形成因素，识别对质量有影响的相关过程，识别关键工序和特殊过程等内容。应制定形成文件的程序、要求、作业指导书以及引用资料和引用的测量程序。</w:t>
      </w:r>
    </w:p>
    <w:p w:rsidR="00497152" w:rsidRDefault="00D00DED">
      <w:pPr>
        <w:numPr>
          <w:ilvl w:val="0"/>
          <w:numId w:val="8"/>
        </w:numPr>
        <w:spacing w:line="360" w:lineRule="auto"/>
        <w:ind w:left="5" w:firstLine="415"/>
        <w:rPr>
          <w:rFonts w:ascii="仿宋" w:eastAsia="仿宋" w:hAnsi="仿宋"/>
          <w:color w:val="000000"/>
          <w:sz w:val="32"/>
          <w:szCs w:val="32"/>
        </w:rPr>
      </w:pPr>
      <w:r>
        <w:rPr>
          <w:rFonts w:ascii="仿宋" w:eastAsia="仿宋" w:hAnsi="仿宋" w:hint="eastAsia"/>
          <w:color w:val="000000"/>
          <w:sz w:val="32"/>
          <w:szCs w:val="32"/>
        </w:rPr>
        <w:t>企业应制</w:t>
      </w:r>
      <w:proofErr w:type="gramStart"/>
      <w:r>
        <w:rPr>
          <w:rFonts w:ascii="仿宋" w:eastAsia="仿宋" w:hAnsi="仿宋" w:hint="eastAsia"/>
          <w:color w:val="000000"/>
          <w:sz w:val="32"/>
          <w:szCs w:val="32"/>
        </w:rPr>
        <w:t>定关键</w:t>
      </w:r>
      <w:proofErr w:type="gramEnd"/>
      <w:r>
        <w:rPr>
          <w:rFonts w:ascii="仿宋" w:eastAsia="仿宋" w:hAnsi="仿宋" w:hint="eastAsia"/>
          <w:color w:val="000000"/>
          <w:sz w:val="32"/>
          <w:szCs w:val="32"/>
        </w:rPr>
        <w:t>工序或特殊过程确认的规定，确定作业方法和检验方法，并在文件中明确关键工艺参数，各操作人员应严格执行。操作人员应做好过程监测记录，记录内容必须包含产品名称、规格型号、生产批号或产品序列号、工艺参数、检验/试验结果、作业环境、作业人员、作业日期、所使用的主要仪器、设备或工装等可追溯性信息。</w:t>
      </w:r>
    </w:p>
    <w:p w:rsidR="00497152" w:rsidRDefault="00D00DED">
      <w:pPr>
        <w:numPr>
          <w:ilvl w:val="0"/>
          <w:numId w:val="7"/>
        </w:numPr>
        <w:spacing w:line="360" w:lineRule="auto"/>
        <w:ind w:left="5" w:firstLine="415"/>
        <w:rPr>
          <w:rFonts w:ascii="仿宋" w:eastAsia="仿宋" w:hAnsi="仿宋"/>
          <w:color w:val="000000"/>
          <w:sz w:val="32"/>
          <w:szCs w:val="32"/>
        </w:rPr>
      </w:pPr>
      <w:r>
        <w:rPr>
          <w:rFonts w:ascii="仿宋" w:eastAsia="仿宋" w:hAnsi="仿宋" w:hint="eastAsia"/>
          <w:color w:val="000000"/>
          <w:sz w:val="32"/>
          <w:szCs w:val="32"/>
        </w:rPr>
        <w:t>安装：</w:t>
      </w:r>
    </w:p>
    <w:p w:rsidR="00497152" w:rsidRDefault="00D00DED">
      <w:pPr>
        <w:numPr>
          <w:ilvl w:val="0"/>
          <w:numId w:val="9"/>
        </w:numPr>
        <w:spacing w:line="360" w:lineRule="auto"/>
        <w:ind w:left="5" w:firstLine="415"/>
        <w:rPr>
          <w:rFonts w:ascii="仿宋" w:eastAsia="仿宋" w:hAnsi="仿宋"/>
          <w:color w:val="000000"/>
          <w:sz w:val="32"/>
          <w:szCs w:val="32"/>
        </w:rPr>
      </w:pPr>
      <w:r>
        <w:rPr>
          <w:rFonts w:ascii="仿宋" w:eastAsia="仿宋" w:hAnsi="仿宋" w:hint="eastAsia"/>
          <w:color w:val="000000"/>
          <w:sz w:val="32"/>
          <w:szCs w:val="32"/>
        </w:rPr>
        <w:t>企业应制定机架系统的安装作业文件及安装验收要求文件。</w:t>
      </w:r>
    </w:p>
    <w:p w:rsidR="00497152" w:rsidRDefault="00D00DED">
      <w:pPr>
        <w:numPr>
          <w:ilvl w:val="0"/>
          <w:numId w:val="9"/>
        </w:numPr>
        <w:spacing w:line="360" w:lineRule="auto"/>
        <w:ind w:left="5" w:firstLine="415"/>
        <w:rPr>
          <w:rFonts w:ascii="仿宋" w:eastAsia="仿宋" w:hAnsi="仿宋"/>
          <w:color w:val="000000"/>
          <w:sz w:val="32"/>
          <w:szCs w:val="32"/>
        </w:rPr>
      </w:pPr>
      <w:r>
        <w:rPr>
          <w:rFonts w:ascii="仿宋" w:eastAsia="仿宋" w:hAnsi="仿宋" w:hint="eastAsia"/>
          <w:color w:val="000000"/>
          <w:sz w:val="32"/>
          <w:szCs w:val="32"/>
        </w:rPr>
        <w:lastRenderedPageBreak/>
        <w:t>企业应根据安装作业的具体要求配置所需的安装设备，确保使用过程中的记录完整、真实、可追溯。对于任何异常记录，企业应进行进一步调查和必要的处理，确保安装过程的质量和安全。</w:t>
      </w:r>
    </w:p>
    <w:p w:rsidR="00497152" w:rsidRDefault="00D00DED">
      <w:pPr>
        <w:numPr>
          <w:ilvl w:val="0"/>
          <w:numId w:val="9"/>
        </w:numPr>
        <w:spacing w:line="360" w:lineRule="auto"/>
        <w:ind w:left="5" w:firstLine="415"/>
        <w:rPr>
          <w:rFonts w:ascii="仿宋" w:eastAsia="仿宋" w:hAnsi="仿宋"/>
          <w:color w:val="000000"/>
          <w:sz w:val="32"/>
          <w:szCs w:val="32"/>
        </w:rPr>
      </w:pPr>
      <w:r>
        <w:rPr>
          <w:rFonts w:ascii="仿宋" w:eastAsia="仿宋" w:hAnsi="仿宋" w:hint="eastAsia"/>
          <w:color w:val="000000"/>
          <w:sz w:val="32"/>
          <w:szCs w:val="32"/>
        </w:rPr>
        <w:t>企业应具有完善的辐射剂量检测措施和防护措施；</w:t>
      </w:r>
    </w:p>
    <w:p w:rsidR="00497152" w:rsidRDefault="00D00DED">
      <w:pPr>
        <w:numPr>
          <w:ilvl w:val="0"/>
          <w:numId w:val="9"/>
        </w:numPr>
        <w:spacing w:line="360" w:lineRule="auto"/>
        <w:ind w:left="5" w:firstLine="415"/>
        <w:rPr>
          <w:rFonts w:ascii="仿宋" w:eastAsia="仿宋" w:hAnsi="仿宋"/>
          <w:color w:val="000000"/>
          <w:sz w:val="32"/>
          <w:szCs w:val="32"/>
        </w:rPr>
      </w:pPr>
      <w:r>
        <w:rPr>
          <w:rFonts w:ascii="仿宋" w:eastAsia="仿宋" w:hAnsi="仿宋" w:hint="eastAsia"/>
          <w:color w:val="000000"/>
          <w:sz w:val="32"/>
          <w:szCs w:val="32"/>
        </w:rPr>
        <w:t>企业应确认安装工作按照作业文件执行，确保机架系统的运行可靠性和稳定性，并对安装结果进行符合性验证。</w:t>
      </w:r>
    </w:p>
    <w:p w:rsidR="00497152" w:rsidRDefault="00D00DED">
      <w:pPr>
        <w:numPr>
          <w:ilvl w:val="0"/>
          <w:numId w:val="9"/>
        </w:numPr>
        <w:spacing w:line="360" w:lineRule="auto"/>
        <w:ind w:left="5" w:firstLine="415"/>
        <w:rPr>
          <w:rFonts w:ascii="仿宋" w:eastAsia="仿宋" w:hAnsi="仿宋"/>
          <w:color w:val="000000"/>
          <w:sz w:val="32"/>
          <w:szCs w:val="32"/>
        </w:rPr>
      </w:pPr>
      <w:r>
        <w:rPr>
          <w:rFonts w:ascii="仿宋" w:eastAsia="仿宋" w:hAnsi="仿宋" w:hint="eastAsia"/>
          <w:color w:val="000000"/>
          <w:sz w:val="32"/>
          <w:szCs w:val="32"/>
        </w:rPr>
        <w:t>安装完成后，企业应进行必要的性能测试和安全检查，确保符合预定的性能标准和安全要求。。</w:t>
      </w:r>
    </w:p>
    <w:p w:rsidR="00497152" w:rsidRDefault="00D00DED">
      <w:pPr>
        <w:numPr>
          <w:ilvl w:val="0"/>
          <w:numId w:val="7"/>
        </w:numPr>
        <w:spacing w:line="360" w:lineRule="auto"/>
        <w:ind w:left="5" w:firstLine="415"/>
        <w:rPr>
          <w:rFonts w:ascii="仿宋" w:eastAsia="仿宋" w:hAnsi="仿宋"/>
          <w:color w:val="000000"/>
          <w:sz w:val="32"/>
          <w:szCs w:val="32"/>
        </w:rPr>
      </w:pPr>
      <w:r>
        <w:rPr>
          <w:rFonts w:ascii="仿宋" w:eastAsia="仿宋" w:hAnsi="仿宋" w:hint="eastAsia"/>
          <w:sz w:val="32"/>
          <w:szCs w:val="32"/>
        </w:rPr>
        <w:t>调试：</w:t>
      </w:r>
    </w:p>
    <w:p w:rsidR="00497152" w:rsidRDefault="00D00DED">
      <w:pPr>
        <w:numPr>
          <w:ilvl w:val="0"/>
          <w:numId w:val="10"/>
        </w:numPr>
        <w:spacing w:line="360" w:lineRule="auto"/>
        <w:ind w:left="0" w:firstLine="420"/>
        <w:rPr>
          <w:rFonts w:ascii="仿宋" w:eastAsia="仿宋" w:hAnsi="仿宋"/>
          <w:color w:val="000000"/>
          <w:sz w:val="32"/>
          <w:szCs w:val="32"/>
        </w:rPr>
      </w:pPr>
      <w:r>
        <w:rPr>
          <w:rFonts w:ascii="仿宋" w:eastAsia="仿宋" w:hAnsi="仿宋" w:hint="eastAsia"/>
          <w:kern w:val="0"/>
          <w:sz w:val="32"/>
          <w:szCs w:val="32"/>
        </w:rPr>
        <w:t>企业</w:t>
      </w:r>
      <w:r>
        <w:rPr>
          <w:rFonts w:ascii="仿宋" w:eastAsia="仿宋" w:hAnsi="仿宋" w:hint="eastAsia"/>
          <w:color w:val="000000"/>
          <w:sz w:val="32"/>
          <w:szCs w:val="32"/>
        </w:rPr>
        <w:t>应</w:t>
      </w:r>
      <w:r>
        <w:rPr>
          <w:rFonts w:ascii="仿宋" w:eastAsia="仿宋" w:hAnsi="仿宋" w:hint="eastAsia"/>
          <w:sz w:val="32"/>
          <w:szCs w:val="32"/>
        </w:rPr>
        <w:t>制定机架系统调试作业指导文件；</w:t>
      </w:r>
    </w:p>
    <w:p w:rsidR="00497152" w:rsidRDefault="00D00DED">
      <w:pPr>
        <w:numPr>
          <w:ilvl w:val="0"/>
          <w:numId w:val="10"/>
        </w:numPr>
        <w:spacing w:line="360" w:lineRule="auto"/>
        <w:ind w:left="0" w:firstLine="420"/>
        <w:rPr>
          <w:rFonts w:ascii="仿宋" w:eastAsia="仿宋" w:hAnsi="仿宋"/>
          <w:color w:val="000000"/>
          <w:sz w:val="32"/>
          <w:szCs w:val="32"/>
        </w:rPr>
      </w:pPr>
      <w:r>
        <w:rPr>
          <w:rFonts w:ascii="仿宋" w:eastAsia="仿宋" w:hAnsi="仿宋" w:hint="eastAsia"/>
          <w:sz w:val="32"/>
          <w:szCs w:val="32"/>
        </w:rPr>
        <w:t>企业应配置调试所需要的检验设备，并进行管理；</w:t>
      </w:r>
    </w:p>
    <w:p w:rsidR="00497152" w:rsidRDefault="00D00DED">
      <w:pPr>
        <w:numPr>
          <w:ilvl w:val="0"/>
          <w:numId w:val="10"/>
        </w:numPr>
        <w:spacing w:line="360" w:lineRule="auto"/>
        <w:ind w:left="0" w:firstLine="420"/>
        <w:rPr>
          <w:rFonts w:ascii="仿宋" w:eastAsia="仿宋" w:hAnsi="仿宋"/>
          <w:color w:val="000000"/>
          <w:sz w:val="32"/>
          <w:szCs w:val="32"/>
        </w:rPr>
      </w:pPr>
      <w:r>
        <w:rPr>
          <w:rFonts w:ascii="仿宋" w:eastAsia="仿宋" w:hAnsi="仿宋" w:hint="eastAsia"/>
          <w:sz w:val="32"/>
          <w:szCs w:val="32"/>
        </w:rPr>
        <w:t>企业应按照调试作业文件的要求及设计指标的要求进行机架系统调试，确认旋转地板与机架的联动符合设计要求、治疗头snout的运动范围与精度满足设计要求、旋转机架配合CBCT系统的旋转模式符合设计要求等，并形成相应的记录。</w:t>
      </w:r>
    </w:p>
    <w:p w:rsidR="00497152" w:rsidRDefault="00D00DED">
      <w:pPr>
        <w:spacing w:line="360" w:lineRule="auto"/>
        <w:ind w:firstLineChars="133" w:firstLine="426"/>
        <w:outlineLvl w:val="2"/>
        <w:rPr>
          <w:rFonts w:ascii="楷体" w:eastAsia="楷体" w:hAnsi="楷体"/>
          <w:sz w:val="32"/>
          <w:szCs w:val="32"/>
        </w:rPr>
      </w:pPr>
      <w:bookmarkStart w:id="242" w:name="_Toc26834"/>
      <w:bookmarkStart w:id="243" w:name="_Toc18129"/>
      <w:bookmarkStart w:id="244" w:name="_Toc23550"/>
      <w:bookmarkStart w:id="245" w:name="_Toc14474"/>
      <w:bookmarkStart w:id="246" w:name="_Toc7469"/>
      <w:bookmarkStart w:id="247" w:name="_Toc20076"/>
      <w:bookmarkStart w:id="248" w:name="_Toc24551"/>
      <w:bookmarkStart w:id="249" w:name="_Toc11807"/>
      <w:bookmarkStart w:id="250" w:name="_Toc823"/>
      <w:bookmarkStart w:id="251" w:name="_Toc7008"/>
      <w:bookmarkStart w:id="252" w:name="_Toc30128"/>
      <w:bookmarkStart w:id="253" w:name="_Toc26703"/>
      <w:bookmarkStart w:id="254" w:name="_Toc18324"/>
      <w:bookmarkStart w:id="255" w:name="_Toc15047"/>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楷体" w:eastAsia="楷体" w:hAnsi="楷体" w:hint="eastAsia"/>
          <w:sz w:val="32"/>
          <w:szCs w:val="32"/>
        </w:rPr>
        <w:t>（八）质量控制</w:t>
      </w:r>
      <w:bookmarkEnd w:id="255"/>
    </w:p>
    <w:p w:rsidR="00497152" w:rsidRDefault="00D00DED">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企业应建立质量控制程序，规定检验部门、人员、操作等要求，并规定检验仪器设备的使用、校准等要求，以及产品放行的程序。</w:t>
      </w:r>
    </w:p>
    <w:p w:rsidR="00497152" w:rsidRDefault="00D00DED">
      <w:pPr>
        <w:numPr>
          <w:ilvl w:val="0"/>
          <w:numId w:val="11"/>
        </w:numPr>
        <w:spacing w:line="360" w:lineRule="auto"/>
        <w:ind w:firstLineChars="200" w:firstLine="640"/>
        <w:rPr>
          <w:rFonts w:ascii="仿宋" w:eastAsia="仿宋" w:hAnsi="仿宋"/>
          <w:bCs/>
          <w:sz w:val="32"/>
          <w:szCs w:val="32"/>
        </w:rPr>
      </w:pPr>
      <w:r>
        <w:rPr>
          <w:rFonts w:ascii="仿宋" w:eastAsia="仿宋" w:hAnsi="仿宋" w:hint="eastAsia"/>
          <w:bCs/>
          <w:sz w:val="32"/>
          <w:szCs w:val="32"/>
        </w:rPr>
        <w:t>控制程序</w:t>
      </w:r>
    </w:p>
    <w:p w:rsidR="00497152" w:rsidRDefault="00D00DED">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企业应建立相应检验管理控制程序文件，如：检验放行控制程序、不合格品控制程序、监视测量设备管理控制程序等等。</w:t>
      </w:r>
    </w:p>
    <w:p w:rsidR="00497152" w:rsidRDefault="00D00DED">
      <w:pPr>
        <w:numPr>
          <w:ilvl w:val="0"/>
          <w:numId w:val="11"/>
        </w:numPr>
        <w:spacing w:line="360" w:lineRule="auto"/>
        <w:ind w:firstLineChars="200" w:firstLine="640"/>
        <w:rPr>
          <w:rFonts w:ascii="仿宋" w:eastAsia="仿宋" w:hAnsi="仿宋"/>
          <w:bCs/>
          <w:sz w:val="32"/>
          <w:szCs w:val="32"/>
        </w:rPr>
      </w:pPr>
      <w:r>
        <w:rPr>
          <w:rFonts w:ascii="仿宋" w:eastAsia="仿宋" w:hAnsi="仿宋" w:hint="eastAsia"/>
          <w:bCs/>
          <w:sz w:val="32"/>
          <w:szCs w:val="32"/>
        </w:rPr>
        <w:t xml:space="preserve">来料、过程控制 </w:t>
      </w:r>
    </w:p>
    <w:p w:rsidR="00497152" w:rsidRDefault="00D00DED">
      <w:pPr>
        <w:numPr>
          <w:ilvl w:val="0"/>
          <w:numId w:val="12"/>
        </w:numPr>
        <w:spacing w:line="360" w:lineRule="auto"/>
        <w:ind w:left="5" w:firstLine="635"/>
        <w:rPr>
          <w:rFonts w:ascii="仿宋" w:eastAsia="仿宋" w:hAnsi="仿宋"/>
          <w:sz w:val="32"/>
          <w:szCs w:val="32"/>
        </w:rPr>
      </w:pPr>
      <w:r>
        <w:rPr>
          <w:rFonts w:ascii="仿宋" w:eastAsia="仿宋" w:hAnsi="仿宋" w:hint="eastAsia"/>
          <w:sz w:val="32"/>
          <w:szCs w:val="32"/>
        </w:rPr>
        <w:t>企业应对外购或外协设备来料形成验收资料，外协应包含厂家出厂方案及验收报告。</w:t>
      </w:r>
    </w:p>
    <w:p w:rsidR="00497152" w:rsidRDefault="00D00DED">
      <w:pPr>
        <w:numPr>
          <w:ilvl w:val="0"/>
          <w:numId w:val="12"/>
        </w:numPr>
        <w:spacing w:line="360" w:lineRule="auto"/>
        <w:ind w:left="5" w:firstLine="635"/>
        <w:rPr>
          <w:rFonts w:ascii="仿宋" w:eastAsia="仿宋" w:hAnsi="仿宋"/>
          <w:color w:val="000000"/>
          <w:sz w:val="32"/>
          <w:szCs w:val="32"/>
        </w:rPr>
      </w:pPr>
      <w:r>
        <w:rPr>
          <w:rFonts w:ascii="仿宋" w:eastAsia="仿宋" w:hAnsi="仿宋" w:hint="eastAsia"/>
          <w:sz w:val="32"/>
          <w:szCs w:val="32"/>
        </w:rPr>
        <w:t>企业应对产品实现过程形成过程验收资料，应包含关键质量控制点的参数过程检验报告。</w:t>
      </w:r>
    </w:p>
    <w:p w:rsidR="00497152" w:rsidRDefault="00D00DED">
      <w:pPr>
        <w:numPr>
          <w:ilvl w:val="0"/>
          <w:numId w:val="11"/>
        </w:numPr>
        <w:spacing w:line="360" w:lineRule="auto"/>
        <w:ind w:firstLineChars="200" w:firstLine="640"/>
        <w:rPr>
          <w:rFonts w:ascii="仿宋" w:eastAsia="仿宋" w:hAnsi="仿宋"/>
          <w:bCs/>
          <w:sz w:val="32"/>
          <w:szCs w:val="32"/>
        </w:rPr>
      </w:pPr>
      <w:r>
        <w:rPr>
          <w:rFonts w:ascii="仿宋" w:eastAsia="仿宋" w:hAnsi="仿宋" w:hint="eastAsia"/>
          <w:bCs/>
          <w:sz w:val="32"/>
          <w:szCs w:val="32"/>
        </w:rPr>
        <w:t>计算机软件确认</w:t>
      </w:r>
    </w:p>
    <w:p w:rsidR="00497152" w:rsidRDefault="00D00DED">
      <w:pPr>
        <w:numPr>
          <w:ilvl w:val="0"/>
          <w:numId w:val="13"/>
        </w:numPr>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企业应制定计算机软件确认程序文件。</w:t>
      </w:r>
    </w:p>
    <w:p w:rsidR="00497152" w:rsidRDefault="00D00DED">
      <w:pPr>
        <w:numPr>
          <w:ilvl w:val="0"/>
          <w:numId w:val="13"/>
        </w:numPr>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企业应对生产、安装过程使用的生产设备或监视测量设备、检验目的的测试软件和质量管理软件在使用前应进行确认；当软件更改、受计算机病毒侵害等情况发生时，企业应进行再确认。</w:t>
      </w:r>
    </w:p>
    <w:p w:rsidR="00497152" w:rsidRDefault="00D00DED">
      <w:pPr>
        <w:numPr>
          <w:ilvl w:val="0"/>
          <w:numId w:val="11"/>
        </w:numPr>
        <w:spacing w:line="360" w:lineRule="auto"/>
        <w:ind w:firstLineChars="200" w:firstLine="640"/>
        <w:rPr>
          <w:rFonts w:ascii="仿宋" w:eastAsia="仿宋" w:hAnsi="仿宋"/>
          <w:bCs/>
          <w:sz w:val="32"/>
          <w:szCs w:val="32"/>
          <w:lang w:bidi="ar"/>
        </w:rPr>
      </w:pPr>
      <w:r>
        <w:rPr>
          <w:rFonts w:ascii="仿宋" w:eastAsia="仿宋" w:hAnsi="仿宋" w:hint="eastAsia"/>
          <w:bCs/>
          <w:sz w:val="32"/>
          <w:szCs w:val="32"/>
          <w:lang w:bidi="ar"/>
        </w:rPr>
        <w:t>不合格品控制</w:t>
      </w:r>
    </w:p>
    <w:p w:rsidR="00497152" w:rsidRDefault="00D00DED">
      <w:pPr>
        <w:numPr>
          <w:ilvl w:val="0"/>
          <w:numId w:val="14"/>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企业应建立不合格品控制程序，规定不合格品控制的部门和人员的职责与权限。</w:t>
      </w:r>
    </w:p>
    <w:p w:rsidR="00497152" w:rsidRDefault="00D00DED">
      <w:pPr>
        <w:numPr>
          <w:ilvl w:val="0"/>
          <w:numId w:val="14"/>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企业应明确不合格物料的识别、记录、隔离和评审流程，根据评审结果，对不合格物</w:t>
      </w:r>
      <w:proofErr w:type="gramStart"/>
      <w:r>
        <w:rPr>
          <w:rFonts w:ascii="仿宋" w:eastAsia="仿宋" w:hAnsi="仿宋" w:hint="eastAsia"/>
          <w:color w:val="000000"/>
          <w:sz w:val="32"/>
          <w:szCs w:val="32"/>
        </w:rPr>
        <w:t>料采取</w:t>
      </w:r>
      <w:proofErr w:type="gramEnd"/>
      <w:r>
        <w:rPr>
          <w:rFonts w:ascii="仿宋" w:eastAsia="仿宋" w:hAnsi="仿宋" w:hint="eastAsia"/>
          <w:color w:val="000000"/>
          <w:sz w:val="32"/>
          <w:szCs w:val="32"/>
        </w:rPr>
        <w:t>相应的处置措施。</w:t>
      </w:r>
    </w:p>
    <w:p w:rsidR="00497152" w:rsidRDefault="00D00DED">
      <w:pPr>
        <w:numPr>
          <w:ilvl w:val="0"/>
          <w:numId w:val="14"/>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企业应按程序文件要求执行，对不合格物料分门归类、原因分析、纠正预防</w:t>
      </w:r>
      <w:bookmarkStart w:id="256" w:name="_GoBack"/>
      <w:bookmarkEnd w:id="256"/>
      <w:r>
        <w:rPr>
          <w:rFonts w:ascii="仿宋" w:eastAsia="仿宋" w:hAnsi="仿宋" w:hint="eastAsia"/>
          <w:color w:val="000000"/>
          <w:sz w:val="32"/>
          <w:szCs w:val="32"/>
        </w:rPr>
        <w:t>措施应合理、有效，应进行评审，且保留评审记录。</w:t>
      </w:r>
    </w:p>
    <w:p w:rsidR="00497152" w:rsidRDefault="00D00DED">
      <w:pPr>
        <w:numPr>
          <w:ilvl w:val="0"/>
          <w:numId w:val="14"/>
        </w:numPr>
        <w:tabs>
          <w:tab w:val="left" w:pos="1050"/>
        </w:tabs>
        <w:spacing w:line="360" w:lineRule="auto"/>
        <w:ind w:left="0" w:firstLine="640"/>
        <w:rPr>
          <w:rFonts w:ascii="黑体" w:eastAsia="黑体" w:hAnsi="黑体" w:cs="黑体"/>
          <w:sz w:val="32"/>
          <w:szCs w:val="32"/>
        </w:rPr>
      </w:pPr>
      <w:r>
        <w:rPr>
          <w:rFonts w:ascii="仿宋" w:eastAsia="仿宋" w:hAnsi="仿宋" w:hint="eastAsia"/>
          <w:color w:val="000000"/>
          <w:sz w:val="32"/>
          <w:szCs w:val="32"/>
        </w:rPr>
        <w:lastRenderedPageBreak/>
        <w:t>企业应对可以返工的不合格物料</w:t>
      </w:r>
      <w:proofErr w:type="gramStart"/>
      <w:r>
        <w:rPr>
          <w:rFonts w:ascii="仿宋" w:eastAsia="仿宋" w:hAnsi="仿宋" w:hint="eastAsia"/>
          <w:color w:val="000000"/>
          <w:sz w:val="32"/>
          <w:szCs w:val="32"/>
        </w:rPr>
        <w:t>作出</w:t>
      </w:r>
      <w:proofErr w:type="gramEnd"/>
      <w:r>
        <w:rPr>
          <w:rFonts w:ascii="仿宋" w:eastAsia="仿宋" w:hAnsi="仿宋" w:hint="eastAsia"/>
          <w:color w:val="000000"/>
          <w:sz w:val="32"/>
          <w:szCs w:val="32"/>
        </w:rPr>
        <w:t>规定，应按照返工文件要求进行返工活动，并记录。</w:t>
      </w:r>
    </w:p>
    <w:p w:rsidR="00497152" w:rsidRDefault="00D00DED">
      <w:pPr>
        <w:numPr>
          <w:ilvl w:val="0"/>
          <w:numId w:val="14"/>
        </w:numPr>
        <w:tabs>
          <w:tab w:val="left" w:pos="1050"/>
        </w:tabs>
        <w:spacing w:line="360" w:lineRule="auto"/>
        <w:ind w:left="0" w:firstLine="640"/>
        <w:rPr>
          <w:rFonts w:ascii="黑体" w:eastAsia="黑体" w:hAnsi="黑体" w:cs="黑体"/>
          <w:sz w:val="32"/>
          <w:szCs w:val="32"/>
        </w:rPr>
      </w:pPr>
      <w:r>
        <w:rPr>
          <w:rFonts w:ascii="仿宋" w:eastAsia="仿宋" w:hAnsi="仿宋" w:hint="eastAsia"/>
          <w:color w:val="000000"/>
          <w:sz w:val="32"/>
          <w:szCs w:val="32"/>
        </w:rPr>
        <w:t>企业应建立不合格物料处置记录，记录内容应完整且能有效反映处置的过程，满足可追溯要求。</w:t>
      </w:r>
      <w:bookmarkStart w:id="257" w:name="_Toc7056"/>
      <w:bookmarkStart w:id="258" w:name="_Toc18621"/>
      <w:bookmarkStart w:id="259" w:name="_Toc25281"/>
      <w:bookmarkStart w:id="260" w:name="_Toc29022"/>
      <w:bookmarkStart w:id="261" w:name="_Toc1312"/>
      <w:bookmarkStart w:id="262" w:name="_Toc25970"/>
      <w:bookmarkStart w:id="263" w:name="_Toc25573"/>
      <w:bookmarkStart w:id="264" w:name="_Toc16483"/>
      <w:bookmarkStart w:id="265" w:name="_Toc12615"/>
      <w:bookmarkStart w:id="266" w:name="_Toc22114"/>
      <w:bookmarkStart w:id="267" w:name="_Toc18777"/>
      <w:bookmarkStart w:id="268" w:name="_Toc13661"/>
      <w:bookmarkStart w:id="269" w:name="_Toc22459"/>
      <w:bookmarkEnd w:id="257"/>
      <w:bookmarkEnd w:id="258"/>
      <w:bookmarkEnd w:id="259"/>
      <w:bookmarkEnd w:id="260"/>
      <w:bookmarkEnd w:id="261"/>
      <w:bookmarkEnd w:id="262"/>
      <w:bookmarkEnd w:id="263"/>
      <w:bookmarkEnd w:id="264"/>
      <w:bookmarkEnd w:id="265"/>
      <w:bookmarkEnd w:id="266"/>
      <w:bookmarkEnd w:id="267"/>
      <w:bookmarkEnd w:id="268"/>
      <w:bookmarkEnd w:id="269"/>
    </w:p>
    <w:p w:rsidR="00497152" w:rsidRDefault="00497152">
      <w:pPr>
        <w:tabs>
          <w:tab w:val="left" w:pos="1050"/>
        </w:tabs>
        <w:spacing w:line="360" w:lineRule="auto"/>
        <w:ind w:left="640"/>
        <w:rPr>
          <w:rFonts w:ascii="仿宋" w:eastAsia="仿宋" w:hAnsi="仿宋"/>
          <w:color w:val="000000"/>
          <w:sz w:val="32"/>
          <w:szCs w:val="32"/>
        </w:rPr>
      </w:pPr>
    </w:p>
    <w:p w:rsidR="00497152" w:rsidRDefault="00497152">
      <w:pPr>
        <w:spacing w:line="360" w:lineRule="auto"/>
        <w:rPr>
          <w:rFonts w:ascii="楷体" w:eastAsia="楷体" w:hAnsi="楷体"/>
          <w:sz w:val="32"/>
          <w:szCs w:val="32"/>
        </w:rPr>
      </w:pPr>
    </w:p>
    <w:p w:rsidR="00497152" w:rsidRDefault="00497152">
      <w:pPr>
        <w:spacing w:line="360" w:lineRule="auto"/>
        <w:ind w:firstLineChars="200" w:firstLine="640"/>
        <w:rPr>
          <w:rFonts w:ascii="仿宋" w:eastAsia="仿宋" w:hAnsi="仿宋"/>
          <w:color w:val="000000"/>
          <w:sz w:val="32"/>
          <w:szCs w:val="32"/>
        </w:rPr>
      </w:pPr>
    </w:p>
    <w:p w:rsidR="00497152" w:rsidRDefault="00497152">
      <w:pPr>
        <w:spacing w:line="360" w:lineRule="auto"/>
        <w:rPr>
          <w:rFonts w:ascii="黑体" w:eastAsia="黑体" w:hAnsi="黑体" w:cs="黑体"/>
          <w:sz w:val="32"/>
          <w:szCs w:val="32"/>
        </w:rPr>
      </w:pPr>
      <w:bookmarkStart w:id="270" w:name="_Toc27215"/>
      <w:bookmarkStart w:id="271" w:name="_Toc7040"/>
      <w:bookmarkStart w:id="272" w:name="_Toc5158"/>
      <w:bookmarkStart w:id="273" w:name="_Toc29771"/>
      <w:bookmarkStart w:id="274" w:name="_Toc6578"/>
      <w:bookmarkStart w:id="275" w:name="_Toc12250"/>
      <w:bookmarkStart w:id="276" w:name="_Toc25289"/>
      <w:bookmarkStart w:id="277" w:name="_Toc9974"/>
      <w:bookmarkStart w:id="278" w:name="_Toc13666"/>
      <w:bookmarkStart w:id="279" w:name="_Toc23198"/>
      <w:bookmarkStart w:id="280" w:name="_Toc31157"/>
      <w:bookmarkStart w:id="281" w:name="_Toc11816"/>
      <w:bookmarkStart w:id="282" w:name="_Toc20327"/>
      <w:bookmarkEnd w:id="270"/>
      <w:bookmarkEnd w:id="271"/>
      <w:bookmarkEnd w:id="272"/>
      <w:bookmarkEnd w:id="273"/>
      <w:bookmarkEnd w:id="274"/>
      <w:bookmarkEnd w:id="275"/>
      <w:bookmarkEnd w:id="276"/>
      <w:bookmarkEnd w:id="277"/>
      <w:bookmarkEnd w:id="278"/>
      <w:bookmarkEnd w:id="279"/>
      <w:bookmarkEnd w:id="280"/>
      <w:bookmarkEnd w:id="281"/>
      <w:bookmarkEnd w:id="282"/>
    </w:p>
    <w:sectPr w:rsidR="004971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754" w:rsidRDefault="00107754" w:rsidP="00EF2014">
      <w:r>
        <w:separator/>
      </w:r>
    </w:p>
  </w:endnote>
  <w:endnote w:type="continuationSeparator" w:id="0">
    <w:p w:rsidR="00107754" w:rsidRDefault="00107754" w:rsidP="00EF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angal">
    <w:panose1 w:val="02040503050203030202"/>
    <w:charset w:val="00"/>
    <w:family w:val="roman"/>
    <w:pitch w:val="variable"/>
    <w:sig w:usb0="00008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380714"/>
      <w:docPartObj>
        <w:docPartGallery w:val="Page Numbers (Bottom of Page)"/>
        <w:docPartUnique/>
      </w:docPartObj>
    </w:sdtPr>
    <w:sdtEndPr/>
    <w:sdtContent>
      <w:sdt>
        <w:sdtPr>
          <w:id w:val="1728636285"/>
          <w:docPartObj>
            <w:docPartGallery w:val="Page Numbers (Top of Page)"/>
            <w:docPartUnique/>
          </w:docPartObj>
        </w:sdtPr>
        <w:sdtEndPr/>
        <w:sdtContent>
          <w:p w:rsidR="00EF2014" w:rsidRDefault="00EF2014">
            <w:pPr>
              <w:pStyle w:val="a8"/>
              <w:jc w:val="center"/>
            </w:pPr>
            <w:r w:rsidRPr="00EF2014">
              <w:rPr>
                <w:rFonts w:asciiTheme="minorEastAsia" w:eastAsiaTheme="minorEastAsia" w:hAnsiTheme="minorEastAsia" w:hint="eastAsia"/>
                <w:sz w:val="21"/>
                <w:szCs w:val="21"/>
              </w:rPr>
              <w:t>第</w:t>
            </w:r>
            <w:r w:rsidRPr="00EF2014">
              <w:rPr>
                <w:rFonts w:asciiTheme="minorEastAsia" w:eastAsiaTheme="minorEastAsia" w:hAnsiTheme="minorEastAsia"/>
                <w:bCs/>
                <w:sz w:val="21"/>
                <w:szCs w:val="21"/>
              </w:rPr>
              <w:fldChar w:fldCharType="begin"/>
            </w:r>
            <w:r w:rsidRPr="00EF2014">
              <w:rPr>
                <w:rFonts w:asciiTheme="minorEastAsia" w:eastAsiaTheme="minorEastAsia" w:hAnsiTheme="minorEastAsia"/>
                <w:bCs/>
                <w:sz w:val="21"/>
                <w:szCs w:val="21"/>
              </w:rPr>
              <w:instrText>PAGE</w:instrText>
            </w:r>
            <w:r w:rsidRPr="00EF2014">
              <w:rPr>
                <w:rFonts w:asciiTheme="minorEastAsia" w:eastAsiaTheme="minorEastAsia" w:hAnsiTheme="minorEastAsia"/>
                <w:bCs/>
                <w:sz w:val="21"/>
                <w:szCs w:val="21"/>
              </w:rPr>
              <w:fldChar w:fldCharType="separate"/>
            </w:r>
            <w:r w:rsidR="00C13891">
              <w:rPr>
                <w:rFonts w:asciiTheme="minorEastAsia" w:eastAsiaTheme="minorEastAsia" w:hAnsiTheme="minorEastAsia"/>
                <w:bCs/>
                <w:noProof/>
                <w:sz w:val="21"/>
                <w:szCs w:val="21"/>
              </w:rPr>
              <w:t>16</w:t>
            </w:r>
            <w:r w:rsidRPr="00EF2014">
              <w:rPr>
                <w:rFonts w:asciiTheme="minorEastAsia" w:eastAsiaTheme="minorEastAsia" w:hAnsiTheme="minorEastAsia"/>
                <w:bCs/>
                <w:sz w:val="21"/>
                <w:szCs w:val="21"/>
              </w:rPr>
              <w:fldChar w:fldCharType="end"/>
            </w:r>
            <w:r w:rsidRPr="00EF2014">
              <w:rPr>
                <w:rFonts w:asciiTheme="minorEastAsia" w:eastAsiaTheme="minorEastAsia" w:hAnsiTheme="minorEastAsia" w:hint="eastAsia"/>
                <w:bCs/>
                <w:sz w:val="21"/>
                <w:szCs w:val="21"/>
              </w:rPr>
              <w:t>页 共</w:t>
            </w:r>
            <w:r w:rsidRPr="00EF2014">
              <w:rPr>
                <w:rFonts w:asciiTheme="minorEastAsia" w:eastAsiaTheme="minorEastAsia" w:hAnsiTheme="minorEastAsia"/>
                <w:bCs/>
                <w:sz w:val="21"/>
                <w:szCs w:val="21"/>
              </w:rPr>
              <w:fldChar w:fldCharType="begin"/>
            </w:r>
            <w:r w:rsidRPr="00EF2014">
              <w:rPr>
                <w:rFonts w:asciiTheme="minorEastAsia" w:eastAsiaTheme="minorEastAsia" w:hAnsiTheme="minorEastAsia"/>
                <w:bCs/>
                <w:sz w:val="21"/>
                <w:szCs w:val="21"/>
              </w:rPr>
              <w:instrText>NUMPAGES</w:instrText>
            </w:r>
            <w:r w:rsidRPr="00EF2014">
              <w:rPr>
                <w:rFonts w:asciiTheme="minorEastAsia" w:eastAsiaTheme="minorEastAsia" w:hAnsiTheme="minorEastAsia"/>
                <w:bCs/>
                <w:sz w:val="21"/>
                <w:szCs w:val="21"/>
              </w:rPr>
              <w:fldChar w:fldCharType="separate"/>
            </w:r>
            <w:r w:rsidR="00C13891">
              <w:rPr>
                <w:rFonts w:asciiTheme="minorEastAsia" w:eastAsiaTheme="minorEastAsia" w:hAnsiTheme="minorEastAsia"/>
                <w:bCs/>
                <w:noProof/>
                <w:sz w:val="21"/>
                <w:szCs w:val="21"/>
              </w:rPr>
              <w:t>17</w:t>
            </w:r>
            <w:r w:rsidRPr="00EF2014">
              <w:rPr>
                <w:rFonts w:asciiTheme="minorEastAsia" w:eastAsiaTheme="minorEastAsia" w:hAnsiTheme="minorEastAsia"/>
                <w:bCs/>
                <w:sz w:val="21"/>
                <w:szCs w:val="21"/>
              </w:rPr>
              <w:fldChar w:fldCharType="end"/>
            </w:r>
            <w:r w:rsidRPr="00EF2014">
              <w:rPr>
                <w:rFonts w:asciiTheme="minorEastAsia" w:eastAsiaTheme="minorEastAsia" w:hAnsiTheme="minorEastAsia" w:hint="eastAsia"/>
                <w:bCs/>
                <w:sz w:val="21"/>
                <w:szCs w:val="21"/>
              </w:rPr>
              <w:t>页</w:t>
            </w:r>
          </w:p>
        </w:sdtContent>
      </w:sdt>
    </w:sdtContent>
  </w:sdt>
  <w:p w:rsidR="00EF2014" w:rsidRDefault="00EF201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754" w:rsidRDefault="00107754" w:rsidP="00EF2014">
      <w:r>
        <w:separator/>
      </w:r>
    </w:p>
  </w:footnote>
  <w:footnote w:type="continuationSeparator" w:id="0">
    <w:p w:rsidR="00107754" w:rsidRDefault="00107754" w:rsidP="00EF20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122653"/>
    <w:multiLevelType w:val="singleLevel"/>
    <w:tmpl w:val="A3C4216A"/>
    <w:lvl w:ilvl="0">
      <w:start w:val="1"/>
      <w:numFmt w:val="decimal"/>
      <w:lvlText w:val="（%1）"/>
      <w:lvlJc w:val="left"/>
      <w:pPr>
        <w:ind w:left="420" w:hanging="420"/>
      </w:pPr>
      <w:rPr>
        <w:rFonts w:hint="default"/>
      </w:rPr>
    </w:lvl>
  </w:abstractNum>
  <w:abstractNum w:abstractNumId="1" w15:restartNumberingAfterBreak="0">
    <w:nsid w:val="A682ACAA"/>
    <w:multiLevelType w:val="singleLevel"/>
    <w:tmpl w:val="85D2523E"/>
    <w:lvl w:ilvl="0">
      <w:start w:val="1"/>
      <w:numFmt w:val="decimal"/>
      <w:suff w:val="nothing"/>
      <w:lvlText w:val="（%1）"/>
      <w:lvlJc w:val="left"/>
      <w:pPr>
        <w:ind w:left="420" w:hanging="420"/>
      </w:pPr>
      <w:rPr>
        <w:rFonts w:hint="eastAsia"/>
      </w:rPr>
    </w:lvl>
  </w:abstractNum>
  <w:abstractNum w:abstractNumId="2" w15:restartNumberingAfterBreak="0">
    <w:nsid w:val="B65C1B41"/>
    <w:multiLevelType w:val="singleLevel"/>
    <w:tmpl w:val="B442F448"/>
    <w:lvl w:ilvl="0">
      <w:start w:val="1"/>
      <w:numFmt w:val="decimal"/>
      <w:suff w:val="nothing"/>
      <w:lvlText w:val="（%1）"/>
      <w:lvlJc w:val="left"/>
      <w:pPr>
        <w:ind w:left="420" w:hanging="420"/>
      </w:pPr>
      <w:rPr>
        <w:rFonts w:ascii="仿宋_GB2312" w:eastAsia="仿宋_GB2312" w:hint="eastAsia"/>
      </w:rPr>
    </w:lvl>
  </w:abstractNum>
  <w:abstractNum w:abstractNumId="3" w15:restartNumberingAfterBreak="0">
    <w:nsid w:val="0DED64D4"/>
    <w:multiLevelType w:val="multilevel"/>
    <w:tmpl w:val="01CC6A2E"/>
    <w:lvl w:ilvl="0">
      <w:start w:val="1"/>
      <w:numFmt w:val="decimal"/>
      <w:suff w:val="nothing"/>
      <w:lvlText w:val="（%1）"/>
      <w:lvlJc w:val="left"/>
      <w:pPr>
        <w:ind w:left="425" w:hanging="425"/>
      </w:pPr>
      <w:rPr>
        <w:rFont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15:restartNumberingAfterBreak="0">
    <w:nsid w:val="117D2870"/>
    <w:multiLevelType w:val="multilevel"/>
    <w:tmpl w:val="83B8B73C"/>
    <w:lvl w:ilvl="0">
      <w:start w:val="1"/>
      <w:numFmt w:val="decimal"/>
      <w:suff w:val="nothing"/>
      <w:lvlText w:val="（%1）"/>
      <w:lvlJc w:val="left"/>
      <w:pPr>
        <w:ind w:left="425" w:hanging="425"/>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5" w15:restartNumberingAfterBreak="0">
    <w:nsid w:val="24EE696D"/>
    <w:multiLevelType w:val="multilevel"/>
    <w:tmpl w:val="24EE696D"/>
    <w:lvl w:ilvl="0">
      <w:start w:val="1"/>
      <w:numFmt w:val="decimal"/>
      <w:lvlText w:val="%1."/>
      <w:lvlJc w:val="left"/>
      <w:pPr>
        <w:tabs>
          <w:tab w:val="left" w:pos="420"/>
        </w:tabs>
        <w:ind w:left="845" w:hanging="425"/>
      </w:pPr>
      <w:rPr>
        <w:rFonts w:ascii="仿宋" w:eastAsia="仿宋" w:hAnsi="仿宋"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A9C59B4"/>
    <w:multiLevelType w:val="multilevel"/>
    <w:tmpl w:val="2A9C59B4"/>
    <w:lvl w:ilvl="0">
      <w:start w:val="1"/>
      <w:numFmt w:val="decimal"/>
      <w:suff w:val="nothing"/>
      <w:lvlText w:val="%1．"/>
      <w:lvlJc w:val="left"/>
      <w:pPr>
        <w:ind w:left="0" w:firstLine="400"/>
      </w:pPr>
      <w:rPr>
        <w:rFonts w:ascii="仿宋" w:eastAsia="仿宋" w:hAnsi="仿宋"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C4E7122"/>
    <w:multiLevelType w:val="multilevel"/>
    <w:tmpl w:val="688C2828"/>
    <w:lvl w:ilvl="0">
      <w:start w:val="1"/>
      <w:numFmt w:val="decimal"/>
      <w:lvlText w:val="（%1）"/>
      <w:lvlJc w:val="left"/>
      <w:pPr>
        <w:ind w:left="425" w:hanging="425"/>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063085A"/>
    <w:multiLevelType w:val="multilevel"/>
    <w:tmpl w:val="DE5E6B6A"/>
    <w:lvl w:ilvl="0">
      <w:start w:val="1"/>
      <w:numFmt w:val="decimal"/>
      <w:suff w:val="nothing"/>
      <w:lvlText w:val="（%1）"/>
      <w:lvlJc w:val="left"/>
      <w:pPr>
        <w:ind w:left="425" w:hanging="425"/>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9" w15:restartNumberingAfterBreak="0">
    <w:nsid w:val="3C59724E"/>
    <w:multiLevelType w:val="multilevel"/>
    <w:tmpl w:val="3C59724E"/>
    <w:lvl w:ilvl="0">
      <w:start w:val="1"/>
      <w:numFmt w:val="decimal"/>
      <w:lvlText w:val="%1."/>
      <w:lvlJc w:val="left"/>
      <w:pPr>
        <w:ind w:left="425" w:hanging="425"/>
      </w:pPr>
      <w:rPr>
        <w:rFonts w:ascii="仿宋" w:eastAsia="仿宋" w:hAnsi="仿宋"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E65DF41"/>
    <w:multiLevelType w:val="singleLevel"/>
    <w:tmpl w:val="9970E79A"/>
    <w:lvl w:ilvl="0">
      <w:start w:val="1"/>
      <w:numFmt w:val="decimal"/>
      <w:suff w:val="nothing"/>
      <w:lvlText w:val="（%1）"/>
      <w:lvlJc w:val="left"/>
      <w:pPr>
        <w:ind w:left="420" w:hanging="420"/>
      </w:pPr>
      <w:rPr>
        <w:rFonts w:hint="default"/>
        <w:sz w:val="32"/>
        <w:szCs w:val="32"/>
      </w:rPr>
    </w:lvl>
  </w:abstractNum>
  <w:abstractNum w:abstractNumId="11" w15:restartNumberingAfterBreak="0">
    <w:nsid w:val="69EE1CF8"/>
    <w:multiLevelType w:val="multilevel"/>
    <w:tmpl w:val="6C3E2894"/>
    <w:lvl w:ilvl="0">
      <w:start w:val="1"/>
      <w:numFmt w:val="decimal"/>
      <w:suff w:val="nothing"/>
      <w:lvlText w:val="（%1）"/>
      <w:lvlJc w:val="left"/>
      <w:pPr>
        <w:ind w:left="425" w:hanging="425"/>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2" w15:restartNumberingAfterBreak="0">
    <w:nsid w:val="6A657E0C"/>
    <w:multiLevelType w:val="multilevel"/>
    <w:tmpl w:val="23804DE6"/>
    <w:lvl w:ilvl="0">
      <w:start w:val="1"/>
      <w:numFmt w:val="decimal"/>
      <w:suff w:val="nothing"/>
      <w:lvlText w:val="（%1）"/>
      <w:lvlJc w:val="left"/>
      <w:pPr>
        <w:ind w:left="425" w:hanging="425"/>
      </w:pPr>
      <w:rPr>
        <w:rFont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15:restartNumberingAfterBreak="0">
    <w:nsid w:val="75076D5B"/>
    <w:multiLevelType w:val="multilevel"/>
    <w:tmpl w:val="75076D5B"/>
    <w:lvl w:ilvl="0">
      <w:start w:val="1"/>
      <w:numFmt w:val="decimal"/>
      <w:suff w:val="space"/>
      <w:lvlText w:val="%1."/>
      <w:lvlJc w:val="left"/>
      <w:pPr>
        <w:ind w:left="-10" w:firstLine="0"/>
      </w:pPr>
      <w:rPr>
        <w:rFonts w:ascii="仿宋" w:eastAsia="仿宋" w:hAnsi="仿宋"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mZmEyMmU1ZmUwZTk3NWM5ZjA2ZjY0YjQ0Njg3MzUifQ=="/>
  </w:docVars>
  <w:rsids>
    <w:rsidRoot w:val="7DEF5C01"/>
    <w:rsid w:val="000236AF"/>
    <w:rsid w:val="00045AD6"/>
    <w:rsid w:val="000B0F94"/>
    <w:rsid w:val="000E3EBE"/>
    <w:rsid w:val="00107754"/>
    <w:rsid w:val="00122A70"/>
    <w:rsid w:val="0026410F"/>
    <w:rsid w:val="003747E8"/>
    <w:rsid w:val="004229B2"/>
    <w:rsid w:val="0044163B"/>
    <w:rsid w:val="00497152"/>
    <w:rsid w:val="004D5533"/>
    <w:rsid w:val="00543406"/>
    <w:rsid w:val="00586AE1"/>
    <w:rsid w:val="005D2B81"/>
    <w:rsid w:val="006A411F"/>
    <w:rsid w:val="006B40E3"/>
    <w:rsid w:val="00736359"/>
    <w:rsid w:val="007D7180"/>
    <w:rsid w:val="00863E00"/>
    <w:rsid w:val="00930C20"/>
    <w:rsid w:val="009C27E0"/>
    <w:rsid w:val="009F64A0"/>
    <w:rsid w:val="00AA3CEC"/>
    <w:rsid w:val="00AB50EF"/>
    <w:rsid w:val="00B56C9F"/>
    <w:rsid w:val="00BC5F3C"/>
    <w:rsid w:val="00C13891"/>
    <w:rsid w:val="00C84CE6"/>
    <w:rsid w:val="00C907BA"/>
    <w:rsid w:val="00CF35E7"/>
    <w:rsid w:val="00D00DED"/>
    <w:rsid w:val="00D35D65"/>
    <w:rsid w:val="00D41166"/>
    <w:rsid w:val="00D4307B"/>
    <w:rsid w:val="00D82E62"/>
    <w:rsid w:val="00E73A55"/>
    <w:rsid w:val="00EF2014"/>
    <w:rsid w:val="00F05E26"/>
    <w:rsid w:val="00F25C7E"/>
    <w:rsid w:val="00FB487B"/>
    <w:rsid w:val="03B93312"/>
    <w:rsid w:val="06141C07"/>
    <w:rsid w:val="06422E9E"/>
    <w:rsid w:val="0ACE4C82"/>
    <w:rsid w:val="0DC736C8"/>
    <w:rsid w:val="12B652F8"/>
    <w:rsid w:val="12CD386A"/>
    <w:rsid w:val="136D18E4"/>
    <w:rsid w:val="1C457D67"/>
    <w:rsid w:val="1E1F33C5"/>
    <w:rsid w:val="1F330452"/>
    <w:rsid w:val="20ED0EAD"/>
    <w:rsid w:val="21447F1A"/>
    <w:rsid w:val="2541561A"/>
    <w:rsid w:val="27DC580F"/>
    <w:rsid w:val="291457F2"/>
    <w:rsid w:val="2B1E1789"/>
    <w:rsid w:val="2C222DA6"/>
    <w:rsid w:val="2CB90C8F"/>
    <w:rsid w:val="2D4E7BEB"/>
    <w:rsid w:val="31F97E76"/>
    <w:rsid w:val="3E444134"/>
    <w:rsid w:val="410F6C78"/>
    <w:rsid w:val="42D04574"/>
    <w:rsid w:val="43BB4E95"/>
    <w:rsid w:val="43E50D9A"/>
    <w:rsid w:val="465D66D7"/>
    <w:rsid w:val="480806C8"/>
    <w:rsid w:val="4D1B16D1"/>
    <w:rsid w:val="4DDE5AB1"/>
    <w:rsid w:val="4FD317B8"/>
    <w:rsid w:val="502B33A2"/>
    <w:rsid w:val="50C812C9"/>
    <w:rsid w:val="5303762A"/>
    <w:rsid w:val="5B953DC6"/>
    <w:rsid w:val="5CB85168"/>
    <w:rsid w:val="5D3A4CF9"/>
    <w:rsid w:val="5F64583C"/>
    <w:rsid w:val="62257AAE"/>
    <w:rsid w:val="67466B84"/>
    <w:rsid w:val="685C70BB"/>
    <w:rsid w:val="6A7D4E6C"/>
    <w:rsid w:val="70A33161"/>
    <w:rsid w:val="71AD29E4"/>
    <w:rsid w:val="723211C6"/>
    <w:rsid w:val="73463ECB"/>
    <w:rsid w:val="76F11877"/>
    <w:rsid w:val="7ABE4C8F"/>
    <w:rsid w:val="7DC805E2"/>
    <w:rsid w:val="7DEF5C01"/>
    <w:rsid w:val="7DEF78FB"/>
    <w:rsid w:val="7E1A5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E39BD"/>
  <w15:docId w15:val="{35C78643-0996-4FF0-AC9E-93C71B38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rFonts w:ascii="Calibri" w:eastAsia="宋体" w:hAnsi="Calibri" w:cs="宋体"/>
      <w:kern w:val="2"/>
      <w:sz w:val="21"/>
      <w:szCs w:val="24"/>
    </w:rPr>
  </w:style>
  <w:style w:type="paragraph" w:customStyle="1" w:styleId="2">
    <w:name w:val="修订2"/>
    <w:hidden/>
    <w:uiPriority w:val="99"/>
    <w:unhideWhenUsed/>
    <w:qFormat/>
    <w:rPr>
      <w:rFonts w:ascii="Calibri" w:eastAsia="宋体" w:hAnsi="Calibri" w:cs="宋体"/>
      <w:kern w:val="2"/>
      <w:sz w:val="21"/>
      <w:szCs w:val="24"/>
    </w:rPr>
  </w:style>
  <w:style w:type="paragraph" w:styleId="a5">
    <w:name w:val="List Paragraph"/>
    <w:basedOn w:val="a"/>
    <w:uiPriority w:val="99"/>
    <w:unhideWhenUsed/>
    <w:qFormat/>
    <w:pPr>
      <w:ind w:firstLineChars="200" w:firstLine="420"/>
    </w:pPr>
  </w:style>
  <w:style w:type="paragraph" w:customStyle="1" w:styleId="3">
    <w:name w:val="修订3"/>
    <w:hidden/>
    <w:uiPriority w:val="99"/>
    <w:unhideWhenUsed/>
    <w:qFormat/>
    <w:rPr>
      <w:rFonts w:ascii="Calibri" w:eastAsia="宋体" w:hAnsi="Calibri" w:cs="宋体"/>
      <w:kern w:val="2"/>
      <w:sz w:val="21"/>
      <w:szCs w:val="24"/>
    </w:rPr>
  </w:style>
  <w:style w:type="paragraph" w:styleId="a6">
    <w:name w:val="header"/>
    <w:basedOn w:val="a"/>
    <w:link w:val="a7"/>
    <w:rsid w:val="00EF201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EF2014"/>
    <w:rPr>
      <w:rFonts w:ascii="Calibri" w:eastAsia="宋体" w:hAnsi="Calibri" w:cs="宋体"/>
      <w:kern w:val="2"/>
      <w:sz w:val="18"/>
      <w:szCs w:val="18"/>
    </w:rPr>
  </w:style>
  <w:style w:type="paragraph" w:styleId="a8">
    <w:name w:val="footer"/>
    <w:basedOn w:val="a"/>
    <w:link w:val="a9"/>
    <w:uiPriority w:val="99"/>
    <w:rsid w:val="00EF2014"/>
    <w:pPr>
      <w:tabs>
        <w:tab w:val="center" w:pos="4153"/>
        <w:tab w:val="right" w:pos="8306"/>
      </w:tabs>
      <w:snapToGrid w:val="0"/>
      <w:jc w:val="left"/>
    </w:pPr>
    <w:rPr>
      <w:sz w:val="18"/>
      <w:szCs w:val="18"/>
    </w:rPr>
  </w:style>
  <w:style w:type="character" w:customStyle="1" w:styleId="a9">
    <w:name w:val="页脚 字符"/>
    <w:basedOn w:val="a0"/>
    <w:link w:val="a8"/>
    <w:uiPriority w:val="99"/>
    <w:rsid w:val="00EF2014"/>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HZM</dc:creator>
  <cp:lastModifiedBy>庞瑞卿</cp:lastModifiedBy>
  <cp:revision>25</cp:revision>
  <dcterms:created xsi:type="dcterms:W3CDTF">2024-10-15T03:21:00Z</dcterms:created>
  <dcterms:modified xsi:type="dcterms:W3CDTF">2024-12-27T12:39:00Z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5A20F279553942009CF9FFFCE9795CDC_11</vt:lpwstr>
  </property>
</Properties>
</file>