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E6" w:rsidRDefault="00337C4F">
      <w:pPr>
        <w:spacing w:beforeLines="50" w:before="156" w:afterLines="100" w:after="312" w:line="560" w:lineRule="exact"/>
        <w:outlineLvl w:val="0"/>
        <w:rPr>
          <w:rFonts w:ascii="黑体" w:eastAsia="黑体" w:hAnsi="黑体"/>
          <w:sz w:val="32"/>
          <w:szCs w:val="32"/>
        </w:rPr>
      </w:pPr>
      <w:bookmarkStart w:id="0" w:name="_Toc5196"/>
      <w:bookmarkStart w:id="1" w:name="_Toc10953"/>
      <w:bookmarkStart w:id="2" w:name="_Toc23841"/>
      <w:bookmarkStart w:id="3" w:name="_Toc5875"/>
      <w:bookmarkStart w:id="4" w:name="_Toc25423"/>
      <w:bookmarkStart w:id="5" w:name="_Toc13071"/>
      <w:bookmarkStart w:id="6" w:name="_Toc28019"/>
      <w:bookmarkStart w:id="7" w:name="_Toc9323"/>
      <w:bookmarkStart w:id="8" w:name="_Toc6830"/>
      <w:bookmarkStart w:id="9" w:name="_Toc19800"/>
      <w:bookmarkStart w:id="10" w:name="_Toc5624"/>
      <w:bookmarkStart w:id="11" w:name="_Toc14837"/>
      <w:bookmarkStart w:id="12" w:name="_Toc2027"/>
      <w:bookmarkStart w:id="13" w:name="_Toc26635"/>
      <w:r>
        <w:rPr>
          <w:rFonts w:ascii="黑体" w:eastAsia="黑体" w:hAnsi="黑体" w:hint="eastAsia"/>
          <w:sz w:val="32"/>
          <w:szCs w:val="32"/>
        </w:rPr>
        <w:t>附录2：</w:t>
      </w:r>
    </w:p>
    <w:p w:rsidR="006F7FE6" w:rsidRDefault="00337C4F">
      <w:pPr>
        <w:spacing w:beforeLines="50" w:before="156" w:afterLines="100" w:after="312" w:line="560" w:lineRule="exact"/>
        <w:jc w:val="center"/>
        <w:outlineLvl w:val="1"/>
        <w:rPr>
          <w:rFonts w:ascii="黑体" w:eastAsia="黑体" w:hAnsi="黑体"/>
          <w:sz w:val="36"/>
          <w:szCs w:val="36"/>
        </w:rPr>
      </w:pPr>
      <w:bookmarkStart w:id="14" w:name="_Toc13823"/>
      <w:bookmarkStart w:id="15" w:name="_Toc7662"/>
      <w:bookmarkStart w:id="16" w:name="_Toc29138"/>
      <w:bookmarkStart w:id="17" w:name="_Toc14772"/>
      <w:bookmarkStart w:id="18" w:name="_Toc5500"/>
      <w:bookmarkStart w:id="19" w:name="_Toc1033"/>
      <w:bookmarkStart w:id="20" w:name="_Toc27178"/>
      <w:bookmarkStart w:id="21" w:name="_Toc10312"/>
      <w:bookmarkStart w:id="22" w:name="_Toc28104"/>
      <w:bookmarkStart w:id="23" w:name="_Toc12573"/>
      <w:bookmarkStart w:id="24" w:name="_Toc3499"/>
      <w:bookmarkStart w:id="25" w:name="_Toc20455"/>
      <w:bookmarkStart w:id="26" w:name="_Toc19911"/>
      <w:bookmarkStart w:id="27" w:name="_Toc31603"/>
      <w:r>
        <w:rPr>
          <w:rFonts w:ascii="方正小标宋简体" w:eastAsia="方正小标宋简体" w:hAnsi="方正小标宋简体" w:cs="方正小标宋简体" w:hint="eastAsia"/>
          <w:sz w:val="44"/>
          <w:szCs w:val="44"/>
        </w:rPr>
        <w:t>治疗子系统检查要点</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F7FE6" w:rsidRDefault="00337C4F">
      <w:pPr>
        <w:adjustRightInd w:val="0"/>
        <w:snapToGrid w:val="0"/>
        <w:spacing w:line="360" w:lineRule="auto"/>
        <w:jc w:val="center"/>
        <w:outlineLvl w:val="0"/>
        <w:rPr>
          <w:rFonts w:ascii="黑体" w:eastAsia="黑体" w:hAnsi="黑体" w:cs="宋体"/>
          <w:sz w:val="36"/>
          <w:szCs w:val="36"/>
        </w:rPr>
      </w:pPr>
      <w:r>
        <w:rPr>
          <w:rFonts w:ascii="黑体" w:eastAsia="黑体" w:hAnsi="黑体" w:cs="宋体" w:hint="eastAsia"/>
          <w:sz w:val="36"/>
          <w:szCs w:val="36"/>
        </w:rPr>
        <w:t>第六章  图像引导系统</w:t>
      </w:r>
      <w:bookmarkEnd w:id="0"/>
      <w:bookmarkEnd w:id="1"/>
      <w:bookmarkEnd w:id="2"/>
      <w:bookmarkEnd w:id="3"/>
      <w:bookmarkEnd w:id="4"/>
      <w:bookmarkEnd w:id="5"/>
      <w:bookmarkEnd w:id="6"/>
      <w:bookmarkEnd w:id="7"/>
      <w:bookmarkEnd w:id="8"/>
      <w:bookmarkEnd w:id="9"/>
      <w:bookmarkEnd w:id="10"/>
      <w:bookmarkEnd w:id="11"/>
      <w:bookmarkEnd w:id="12"/>
      <w:bookmarkEnd w:id="13"/>
    </w:p>
    <w:p w:rsidR="006F7FE6" w:rsidRPr="00F131A1" w:rsidRDefault="00F131A1" w:rsidP="00F131A1">
      <w:pPr>
        <w:spacing w:line="360" w:lineRule="auto"/>
        <w:jc w:val="center"/>
        <w:rPr>
          <w:rFonts w:ascii="仿宋_GB2312" w:eastAsia="仿宋_GB2312" w:hAnsi="黑体" w:cs="宋体"/>
          <w:sz w:val="36"/>
          <w:szCs w:val="36"/>
        </w:rPr>
      </w:pPr>
      <w:r w:rsidRPr="00F131A1">
        <w:rPr>
          <w:rFonts w:ascii="仿宋_GB2312" w:eastAsia="仿宋_GB2312" w:hAnsi="黑体" w:cs="宋体" w:hint="eastAsia"/>
          <w:sz w:val="36"/>
          <w:szCs w:val="36"/>
        </w:rPr>
        <w:t>（征求意见稿）</w:t>
      </w:r>
    </w:p>
    <w:p w:rsidR="006F7FE6" w:rsidRDefault="00337C4F">
      <w:pPr>
        <w:spacing w:line="360" w:lineRule="auto"/>
        <w:outlineLvl w:val="1"/>
        <w:rPr>
          <w:rFonts w:ascii="黑体" w:eastAsia="黑体" w:hAnsi="黑体" w:cs="黑体"/>
          <w:sz w:val="32"/>
          <w:szCs w:val="32"/>
        </w:rPr>
      </w:pPr>
      <w:bookmarkStart w:id="28" w:name="_Toc19516"/>
      <w:bookmarkStart w:id="29" w:name="_Toc25964"/>
      <w:bookmarkStart w:id="30" w:name="_Toc11940"/>
      <w:bookmarkStart w:id="31" w:name="_Toc22848"/>
      <w:bookmarkStart w:id="32" w:name="_Toc13613"/>
      <w:bookmarkStart w:id="33" w:name="_Toc22093"/>
      <w:bookmarkStart w:id="34" w:name="_Toc21036"/>
      <w:bookmarkStart w:id="35" w:name="_Toc12736"/>
      <w:bookmarkStart w:id="36" w:name="_Toc9862"/>
      <w:bookmarkStart w:id="37" w:name="_Toc20249"/>
      <w:bookmarkStart w:id="38" w:name="_Toc20095"/>
      <w:bookmarkStart w:id="39" w:name="_Toc4160"/>
      <w:bookmarkStart w:id="40" w:name="_Toc28672"/>
      <w:bookmarkStart w:id="41" w:name="_Toc7867"/>
      <w:r>
        <w:rPr>
          <w:rFonts w:ascii="黑体" w:eastAsia="黑体" w:hAnsi="黑体" w:cs="黑体" w:hint="eastAsia"/>
          <w:sz w:val="32"/>
          <w:szCs w:val="32"/>
        </w:rPr>
        <w:t>一</w:t>
      </w:r>
      <w:r>
        <w:rPr>
          <w:rFonts w:ascii="黑体" w:eastAsia="黑体" w:hAnsi="黑体" w:cs="黑体"/>
          <w:sz w:val="32"/>
          <w:szCs w:val="32"/>
        </w:rPr>
        <w:t>、</w:t>
      </w:r>
      <w:r>
        <w:rPr>
          <w:rFonts w:ascii="黑体" w:eastAsia="黑体" w:hAnsi="黑体" w:cs="黑体" w:hint="eastAsia"/>
          <w:sz w:val="32"/>
          <w:szCs w:val="32"/>
        </w:rPr>
        <w:t>产品介绍</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6F7FE6" w:rsidRDefault="00337C4F">
      <w:pPr>
        <w:spacing w:line="360" w:lineRule="auto"/>
        <w:ind w:firstLineChars="200" w:firstLine="640"/>
        <w:outlineLvl w:val="2"/>
        <w:rPr>
          <w:rFonts w:ascii="楷体" w:eastAsia="楷体" w:hAnsi="楷体" w:cs="楷体"/>
          <w:sz w:val="32"/>
          <w:szCs w:val="32"/>
        </w:rPr>
      </w:pPr>
      <w:bookmarkStart w:id="42" w:name="_Toc31396"/>
      <w:bookmarkStart w:id="43" w:name="_Toc12192"/>
      <w:bookmarkStart w:id="44" w:name="_Toc14246"/>
      <w:bookmarkStart w:id="45" w:name="_Toc32423"/>
      <w:bookmarkStart w:id="46" w:name="_Toc3153"/>
      <w:bookmarkStart w:id="47" w:name="_Toc17190"/>
      <w:bookmarkStart w:id="48" w:name="_Toc14735"/>
      <w:bookmarkStart w:id="49" w:name="_Toc28711"/>
      <w:bookmarkStart w:id="50" w:name="_Toc2531"/>
      <w:bookmarkStart w:id="51" w:name="_Toc22536"/>
      <w:bookmarkStart w:id="52" w:name="_Toc32508"/>
      <w:bookmarkStart w:id="53" w:name="_Toc14055"/>
      <w:bookmarkStart w:id="54" w:name="_Toc31278"/>
      <w:bookmarkStart w:id="55" w:name="_Toc21097"/>
      <w:r>
        <w:rPr>
          <w:rFonts w:ascii="楷体" w:eastAsia="楷体" w:hAnsi="楷体" w:cs="楷体" w:hint="eastAsia"/>
          <w:sz w:val="32"/>
          <w:szCs w:val="32"/>
        </w:rPr>
        <w:t>（一）预期用途</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6F7FE6" w:rsidRDefault="00337C4F">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图像引导系统在碳离子/质子治疗系统中通过与放疗设备组合使用，用于患者放射治疗前的图像引导和摆位验证，辅助放射治疗等。</w:t>
      </w:r>
    </w:p>
    <w:p w:rsidR="006F7FE6" w:rsidRDefault="00337C4F">
      <w:pPr>
        <w:spacing w:line="360" w:lineRule="auto"/>
        <w:ind w:firstLineChars="200" w:firstLine="640"/>
        <w:outlineLvl w:val="2"/>
        <w:rPr>
          <w:rFonts w:ascii="楷体" w:eastAsia="楷体" w:hAnsi="楷体" w:cs="楷体"/>
          <w:sz w:val="32"/>
          <w:szCs w:val="32"/>
        </w:rPr>
      </w:pPr>
      <w:bookmarkStart w:id="56" w:name="_Toc9054"/>
      <w:bookmarkStart w:id="57" w:name="_Toc24768"/>
      <w:bookmarkStart w:id="58" w:name="_Toc31009"/>
      <w:bookmarkStart w:id="59" w:name="_Toc23801"/>
      <w:bookmarkStart w:id="60" w:name="_Toc13733"/>
      <w:bookmarkStart w:id="61" w:name="_Toc22549"/>
      <w:bookmarkStart w:id="62" w:name="_Toc850"/>
      <w:bookmarkStart w:id="63" w:name="_Toc18206"/>
      <w:bookmarkStart w:id="64" w:name="_Toc29970"/>
      <w:bookmarkStart w:id="65" w:name="_Toc11197"/>
      <w:bookmarkStart w:id="66" w:name="_Toc25641"/>
      <w:bookmarkStart w:id="67" w:name="_Toc25863"/>
      <w:bookmarkStart w:id="68" w:name="_Toc11106"/>
      <w:bookmarkStart w:id="69" w:name="_Toc22862"/>
      <w:r>
        <w:rPr>
          <w:rFonts w:ascii="楷体" w:eastAsia="楷体" w:hAnsi="楷体" w:cs="楷体" w:hint="eastAsia"/>
          <w:sz w:val="32"/>
          <w:szCs w:val="32"/>
        </w:rPr>
        <w:t>（二）工作原理</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6F7FE6" w:rsidRDefault="00337C4F">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图像引导系统通常采用kV级X射线成像技术，通过空间成固定夹角的两组成像系统拍摄两张夹角投影图像（DR），或通过一组成像系统在不同角度拍摄投影图像后重建得到三维容积图像（CBCT），将DR图像或CBCT图像与计划CT进行2D-3D或者3D-3D配准，精确探测出患者（病灶）在放疗设备上的摆位误差，据此引导放疗设备移动治疗床，校正患者位置，实现对患者在治疗前的精确定位。</w:t>
      </w:r>
    </w:p>
    <w:p w:rsidR="006F7FE6" w:rsidRDefault="00337C4F">
      <w:pPr>
        <w:spacing w:line="360" w:lineRule="auto"/>
        <w:ind w:firstLineChars="200" w:firstLine="640"/>
        <w:outlineLvl w:val="2"/>
        <w:rPr>
          <w:rFonts w:ascii="楷体" w:eastAsia="楷体" w:hAnsi="楷体" w:cs="Arial"/>
          <w:color w:val="000000"/>
          <w:sz w:val="32"/>
          <w:szCs w:val="28"/>
        </w:rPr>
      </w:pPr>
      <w:bookmarkStart w:id="70" w:name="_Toc15058"/>
      <w:bookmarkStart w:id="71" w:name="_Toc9497"/>
      <w:bookmarkStart w:id="72" w:name="_Toc1760"/>
      <w:bookmarkStart w:id="73" w:name="_Toc3912"/>
      <w:bookmarkStart w:id="74" w:name="_Toc23587"/>
      <w:bookmarkStart w:id="75" w:name="_Toc20643"/>
      <w:bookmarkStart w:id="76" w:name="_Toc20587"/>
      <w:bookmarkStart w:id="77" w:name="_Toc2344"/>
      <w:bookmarkStart w:id="78" w:name="_Toc25952"/>
      <w:bookmarkStart w:id="79" w:name="_Toc3418"/>
      <w:bookmarkStart w:id="80" w:name="_Toc12610"/>
      <w:bookmarkStart w:id="81" w:name="_Toc4130"/>
      <w:bookmarkStart w:id="82" w:name="_Toc25107"/>
      <w:bookmarkStart w:id="83" w:name="_Toc4059"/>
      <w:r>
        <w:rPr>
          <w:rFonts w:ascii="楷体" w:eastAsia="楷体" w:hAnsi="楷体" w:cs="Arial" w:hint="eastAsia"/>
          <w:color w:val="000000"/>
          <w:sz w:val="32"/>
          <w:szCs w:val="28"/>
        </w:rPr>
        <w:t>（三）结构组成</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F7FE6" w:rsidRDefault="00337C4F">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硬件结构通常由高压发生器、kV 级X 射线管组件、</w:t>
      </w:r>
      <w:proofErr w:type="gramStart"/>
      <w:r>
        <w:rPr>
          <w:rFonts w:ascii="仿宋" w:eastAsia="仿宋" w:hAnsi="仿宋" w:cs="Arial" w:hint="eastAsia"/>
          <w:color w:val="000000"/>
          <w:sz w:val="32"/>
          <w:szCs w:val="28"/>
        </w:rPr>
        <w:t>限束器</w:t>
      </w:r>
      <w:proofErr w:type="gramEnd"/>
      <w:r>
        <w:rPr>
          <w:rFonts w:ascii="仿宋" w:eastAsia="仿宋" w:hAnsi="仿宋" w:cs="Arial" w:hint="eastAsia"/>
          <w:color w:val="000000"/>
          <w:sz w:val="32"/>
          <w:szCs w:val="28"/>
        </w:rPr>
        <w:t>、平板探测器、同步控制器、曝光控制盒、隔离变压器、</w:t>
      </w:r>
      <w:proofErr w:type="gramStart"/>
      <w:r>
        <w:rPr>
          <w:rFonts w:ascii="仿宋" w:eastAsia="仿宋" w:hAnsi="仿宋" w:cs="Arial" w:hint="eastAsia"/>
          <w:color w:val="000000"/>
          <w:sz w:val="32"/>
          <w:szCs w:val="28"/>
        </w:rPr>
        <w:t>采图工作站</w:t>
      </w:r>
      <w:proofErr w:type="gramEnd"/>
      <w:r>
        <w:rPr>
          <w:rFonts w:ascii="仿宋" w:eastAsia="仿宋" w:hAnsi="仿宋" w:cs="Arial" w:hint="eastAsia"/>
          <w:color w:val="000000"/>
          <w:sz w:val="32"/>
          <w:szCs w:val="28"/>
        </w:rPr>
        <w:t>、图像引导定位系统软件工作站等组成。</w:t>
      </w:r>
    </w:p>
    <w:p w:rsidR="006F7FE6" w:rsidRDefault="00337C4F">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lastRenderedPageBreak/>
        <w:t>软件结构通常由患者数据库、图像引导计划、图像引导定位、与放疗系统的接口和机械校准等模块组成。</w:t>
      </w:r>
    </w:p>
    <w:p w:rsidR="006F7FE6" w:rsidRDefault="00337C4F">
      <w:pPr>
        <w:spacing w:line="360" w:lineRule="auto"/>
        <w:outlineLvl w:val="1"/>
        <w:rPr>
          <w:rFonts w:ascii="楷体" w:eastAsia="楷体" w:hAnsi="楷体" w:cs="楷体"/>
          <w:sz w:val="32"/>
          <w:szCs w:val="32"/>
        </w:rPr>
      </w:pPr>
      <w:bookmarkStart w:id="84" w:name="_Toc14770"/>
      <w:bookmarkStart w:id="85" w:name="_Toc30926"/>
      <w:bookmarkStart w:id="86" w:name="_Toc1700"/>
      <w:bookmarkStart w:id="87" w:name="_Toc16184"/>
      <w:bookmarkStart w:id="88" w:name="_Toc14951"/>
      <w:bookmarkStart w:id="89" w:name="_Toc5306"/>
      <w:bookmarkStart w:id="90" w:name="_Toc15177"/>
      <w:bookmarkStart w:id="91" w:name="_Toc23768"/>
      <w:bookmarkStart w:id="92" w:name="_Toc14253"/>
      <w:bookmarkStart w:id="93" w:name="_Toc22823"/>
      <w:bookmarkStart w:id="94" w:name="_Toc3633"/>
      <w:bookmarkStart w:id="95" w:name="_Toc3124"/>
      <w:bookmarkStart w:id="96" w:name="_Toc14127"/>
      <w:bookmarkStart w:id="97" w:name="_Toc2807"/>
      <w:r>
        <w:rPr>
          <w:rFonts w:ascii="黑体" w:eastAsia="黑体" w:hAnsi="黑体" w:cs="黑体" w:hint="eastAsia"/>
          <w:sz w:val="32"/>
          <w:szCs w:val="32"/>
        </w:rPr>
        <w:t>二</w:t>
      </w:r>
      <w:r>
        <w:rPr>
          <w:rFonts w:ascii="黑体" w:eastAsia="黑体" w:hAnsi="黑体" w:cs="黑体"/>
          <w:sz w:val="32"/>
          <w:szCs w:val="32"/>
        </w:rPr>
        <w:t>、</w:t>
      </w:r>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黑体" w:eastAsia="黑体" w:hAnsi="黑体" w:cs="黑体" w:hint="eastAsia"/>
          <w:sz w:val="32"/>
          <w:szCs w:val="32"/>
        </w:rPr>
        <w:t>主要技术指标</w:t>
      </w:r>
      <w:bookmarkStart w:id="98" w:name="_Hlk143938557"/>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913"/>
        <w:gridCol w:w="3685"/>
        <w:gridCol w:w="2145"/>
      </w:tblGrid>
      <w:tr w:rsidR="006F7FE6">
        <w:trPr>
          <w:trHeight w:val="606"/>
          <w:tblHeader/>
          <w:jc w:val="center"/>
        </w:trPr>
        <w:tc>
          <w:tcPr>
            <w:tcW w:w="776" w:type="dxa"/>
            <w:shd w:val="clear" w:color="auto" w:fill="auto"/>
            <w:vAlign w:val="center"/>
          </w:tcPr>
          <w:p w:rsidR="006F7FE6" w:rsidRDefault="00337C4F">
            <w:pPr>
              <w:autoSpaceDE w:val="0"/>
              <w:autoSpaceDN w:val="0"/>
              <w:spacing w:line="360" w:lineRule="auto"/>
              <w:ind w:rightChars="30" w:right="63"/>
              <w:jc w:val="center"/>
              <w:rPr>
                <w:rFonts w:ascii="仿宋" w:eastAsia="仿宋" w:hAnsi="仿宋" w:cs="Arial"/>
                <w:b/>
                <w:bCs/>
                <w:sz w:val="24"/>
              </w:rPr>
            </w:pPr>
            <w:r>
              <w:rPr>
                <w:rFonts w:ascii="仿宋" w:eastAsia="仿宋" w:hAnsi="仿宋" w:cs="Arial" w:hint="eastAsia"/>
                <w:b/>
                <w:bCs/>
                <w:sz w:val="24"/>
              </w:rPr>
              <w:t>序号</w:t>
            </w:r>
          </w:p>
        </w:tc>
        <w:tc>
          <w:tcPr>
            <w:tcW w:w="1913" w:type="dxa"/>
            <w:shd w:val="clear" w:color="auto" w:fill="auto"/>
            <w:vAlign w:val="center"/>
          </w:tcPr>
          <w:p w:rsidR="006F7FE6" w:rsidRDefault="00337C4F">
            <w:pPr>
              <w:autoSpaceDE w:val="0"/>
              <w:autoSpaceDN w:val="0"/>
              <w:spacing w:line="360" w:lineRule="auto"/>
              <w:ind w:rightChars="16" w:right="34"/>
              <w:jc w:val="center"/>
              <w:rPr>
                <w:rFonts w:ascii="仿宋" w:eastAsia="仿宋" w:hAnsi="仿宋" w:cs="Arial"/>
                <w:b/>
                <w:bCs/>
                <w:sz w:val="24"/>
              </w:rPr>
            </w:pPr>
            <w:r>
              <w:rPr>
                <w:rFonts w:ascii="仿宋" w:eastAsia="仿宋" w:hAnsi="仿宋" w:cs="Arial" w:hint="eastAsia"/>
                <w:b/>
                <w:bCs/>
                <w:sz w:val="24"/>
              </w:rPr>
              <w:t>检验项目</w:t>
            </w:r>
          </w:p>
        </w:tc>
        <w:tc>
          <w:tcPr>
            <w:tcW w:w="3685" w:type="dxa"/>
            <w:shd w:val="clear" w:color="auto" w:fill="auto"/>
            <w:vAlign w:val="center"/>
          </w:tcPr>
          <w:p w:rsidR="006F7FE6" w:rsidRDefault="00337C4F">
            <w:pPr>
              <w:autoSpaceDE w:val="0"/>
              <w:autoSpaceDN w:val="0"/>
              <w:spacing w:line="360" w:lineRule="auto"/>
              <w:ind w:rightChars="30" w:right="63"/>
              <w:jc w:val="center"/>
              <w:rPr>
                <w:rFonts w:ascii="仿宋" w:eastAsia="仿宋" w:hAnsi="仿宋" w:cs="Arial"/>
                <w:b/>
                <w:bCs/>
                <w:sz w:val="24"/>
              </w:rPr>
            </w:pPr>
            <w:r>
              <w:rPr>
                <w:rFonts w:ascii="仿宋" w:eastAsia="仿宋" w:hAnsi="仿宋" w:cs="Arial" w:hint="eastAsia"/>
                <w:b/>
                <w:bCs/>
                <w:sz w:val="24"/>
              </w:rPr>
              <w:t>主要控制指标</w:t>
            </w:r>
          </w:p>
        </w:tc>
        <w:tc>
          <w:tcPr>
            <w:tcW w:w="2145" w:type="dxa"/>
            <w:shd w:val="clear" w:color="auto" w:fill="auto"/>
            <w:vAlign w:val="center"/>
          </w:tcPr>
          <w:p w:rsidR="006F7FE6" w:rsidRDefault="00337C4F">
            <w:pPr>
              <w:autoSpaceDE w:val="0"/>
              <w:autoSpaceDN w:val="0"/>
              <w:spacing w:line="360" w:lineRule="auto"/>
              <w:ind w:rightChars="30" w:right="63"/>
              <w:jc w:val="center"/>
              <w:rPr>
                <w:rFonts w:ascii="仿宋" w:eastAsia="仿宋" w:hAnsi="仿宋" w:cs="Arial"/>
                <w:b/>
                <w:bCs/>
                <w:sz w:val="24"/>
              </w:rPr>
            </w:pPr>
            <w:r>
              <w:rPr>
                <w:rFonts w:ascii="仿宋" w:eastAsia="仿宋" w:hAnsi="仿宋" w:cs="Arial" w:hint="eastAsia"/>
                <w:b/>
                <w:bCs/>
                <w:sz w:val="24"/>
              </w:rPr>
              <w:t>检验方法</w:t>
            </w:r>
          </w:p>
        </w:tc>
      </w:tr>
      <w:tr w:rsidR="006F7FE6">
        <w:trPr>
          <w:jc w:val="center"/>
        </w:trPr>
        <w:tc>
          <w:tcPr>
            <w:tcW w:w="776" w:type="dxa"/>
            <w:shd w:val="clear" w:color="auto" w:fill="auto"/>
            <w:vAlign w:val="center"/>
          </w:tcPr>
          <w:p w:rsidR="006F7FE6" w:rsidRDefault="00337C4F">
            <w:pPr>
              <w:spacing w:line="360" w:lineRule="auto"/>
              <w:jc w:val="center"/>
              <w:rPr>
                <w:rFonts w:ascii="仿宋" w:eastAsia="仿宋" w:hAnsi="仿宋" w:cs="Arial"/>
                <w:sz w:val="24"/>
              </w:rPr>
            </w:pPr>
            <w:r>
              <w:rPr>
                <w:rFonts w:ascii="仿宋" w:eastAsia="仿宋" w:hAnsi="仿宋" w:cs="Arial" w:hint="eastAsia"/>
                <w:sz w:val="24"/>
              </w:rPr>
              <w:t>1</w:t>
            </w:r>
          </w:p>
        </w:tc>
        <w:tc>
          <w:tcPr>
            <w:tcW w:w="1913" w:type="dxa"/>
            <w:shd w:val="clear" w:color="auto" w:fill="auto"/>
            <w:vAlign w:val="center"/>
          </w:tcPr>
          <w:p w:rsidR="006F7FE6" w:rsidRDefault="00337C4F">
            <w:pPr>
              <w:spacing w:line="360" w:lineRule="auto"/>
              <w:ind w:rightChars="-50" w:right="-105"/>
              <w:rPr>
                <w:rFonts w:ascii="仿宋" w:eastAsia="仿宋" w:hAnsi="仿宋" w:cs="Arial"/>
                <w:sz w:val="24"/>
              </w:rPr>
            </w:pPr>
            <w:r>
              <w:rPr>
                <w:rFonts w:ascii="仿宋" w:eastAsia="仿宋" w:hAnsi="仿宋" w:cs="Arial" w:hint="eastAsia"/>
                <w:sz w:val="24"/>
              </w:rPr>
              <w:t>辐射野尺寸</w:t>
            </w:r>
          </w:p>
        </w:tc>
        <w:tc>
          <w:tcPr>
            <w:tcW w:w="3685" w:type="dxa"/>
            <w:shd w:val="clear" w:color="auto" w:fill="auto"/>
            <w:vAlign w:val="center"/>
          </w:tcPr>
          <w:p w:rsidR="006F7FE6" w:rsidRDefault="00337C4F">
            <w:pPr>
              <w:spacing w:line="360" w:lineRule="auto"/>
              <w:rPr>
                <w:rFonts w:ascii="仿宋" w:eastAsia="仿宋" w:hAnsi="仿宋" w:cs="仿宋_GB2312"/>
                <w:sz w:val="24"/>
              </w:rPr>
            </w:pPr>
            <w:r>
              <w:rPr>
                <w:rFonts w:ascii="仿宋" w:eastAsia="仿宋" w:hAnsi="仿宋" w:cs="Arial" w:hint="eastAsia"/>
                <w:sz w:val="24"/>
              </w:rPr>
              <w:t>YY 1650《X射线图像引导放射治疗设备性能和试验方法》标准</w:t>
            </w:r>
            <w:r>
              <w:rPr>
                <w:rFonts w:ascii="仿宋" w:eastAsia="仿宋" w:hAnsi="仿宋" w:cs="仿宋_GB2312" w:hint="eastAsia"/>
                <w:sz w:val="24"/>
              </w:rPr>
              <w:t>4.2条款内容</w:t>
            </w:r>
          </w:p>
        </w:tc>
        <w:tc>
          <w:tcPr>
            <w:tcW w:w="2145" w:type="dxa"/>
            <w:shd w:val="clear" w:color="auto" w:fill="auto"/>
            <w:vAlign w:val="center"/>
          </w:tcPr>
          <w:p w:rsidR="006F7FE6" w:rsidRDefault="00337C4F">
            <w:pPr>
              <w:spacing w:line="360" w:lineRule="auto"/>
              <w:rPr>
                <w:rFonts w:ascii="仿宋" w:eastAsia="仿宋" w:hAnsi="仿宋" w:cs="Arial"/>
                <w:sz w:val="24"/>
              </w:rPr>
            </w:pPr>
            <w:r>
              <w:rPr>
                <w:rFonts w:ascii="仿宋" w:eastAsia="仿宋" w:hAnsi="仿宋" w:cs="仿宋_GB2312" w:hint="eastAsia"/>
                <w:color w:val="000000"/>
                <w:sz w:val="24"/>
              </w:rPr>
              <w:t>按照标准要求检验</w:t>
            </w:r>
          </w:p>
        </w:tc>
      </w:tr>
      <w:tr w:rsidR="006F7FE6">
        <w:trPr>
          <w:jc w:val="center"/>
        </w:trPr>
        <w:tc>
          <w:tcPr>
            <w:tcW w:w="776" w:type="dxa"/>
            <w:shd w:val="clear" w:color="auto" w:fill="auto"/>
            <w:vAlign w:val="center"/>
          </w:tcPr>
          <w:p w:rsidR="006F7FE6" w:rsidRDefault="00337C4F">
            <w:pPr>
              <w:spacing w:line="360" w:lineRule="auto"/>
              <w:jc w:val="center"/>
              <w:rPr>
                <w:rFonts w:ascii="仿宋" w:eastAsia="仿宋" w:hAnsi="仿宋" w:cs="Arial"/>
                <w:sz w:val="24"/>
              </w:rPr>
            </w:pPr>
            <w:r>
              <w:rPr>
                <w:rFonts w:ascii="仿宋" w:eastAsia="仿宋" w:hAnsi="仿宋" w:cs="Arial" w:hint="eastAsia"/>
                <w:sz w:val="24"/>
              </w:rPr>
              <w:t>2</w:t>
            </w:r>
          </w:p>
        </w:tc>
        <w:tc>
          <w:tcPr>
            <w:tcW w:w="1913" w:type="dxa"/>
            <w:shd w:val="clear" w:color="auto" w:fill="auto"/>
            <w:vAlign w:val="center"/>
          </w:tcPr>
          <w:p w:rsidR="006F7FE6" w:rsidRDefault="00337C4F">
            <w:pPr>
              <w:spacing w:line="360" w:lineRule="auto"/>
              <w:ind w:rightChars="-50" w:right="-105"/>
              <w:rPr>
                <w:rFonts w:ascii="仿宋" w:eastAsia="仿宋" w:hAnsi="仿宋" w:cs="Arial"/>
                <w:sz w:val="24"/>
              </w:rPr>
            </w:pPr>
            <w:r>
              <w:rPr>
                <w:rFonts w:ascii="仿宋" w:eastAsia="仿宋" w:hAnsi="仿宋" w:cs="Arial" w:hint="eastAsia"/>
                <w:sz w:val="24"/>
              </w:rPr>
              <w:t>设备的靶点引导范围</w:t>
            </w:r>
          </w:p>
        </w:tc>
        <w:tc>
          <w:tcPr>
            <w:tcW w:w="3685" w:type="dxa"/>
            <w:shd w:val="clear" w:color="auto" w:fill="auto"/>
            <w:vAlign w:val="center"/>
          </w:tcPr>
          <w:p w:rsidR="006F7FE6" w:rsidRDefault="00337C4F">
            <w:pPr>
              <w:spacing w:line="360" w:lineRule="auto"/>
              <w:rPr>
                <w:rFonts w:ascii="仿宋" w:eastAsia="仿宋" w:hAnsi="仿宋" w:cs="仿宋_GB2312"/>
                <w:sz w:val="24"/>
              </w:rPr>
            </w:pPr>
            <w:r>
              <w:rPr>
                <w:rFonts w:ascii="仿宋" w:eastAsia="仿宋" w:hAnsi="仿宋" w:cs="Arial" w:hint="eastAsia"/>
                <w:sz w:val="24"/>
              </w:rPr>
              <w:t>YY 1650《X射线图像引导放射治疗设备性能和试验方法》标准</w:t>
            </w:r>
            <w:r>
              <w:rPr>
                <w:rFonts w:ascii="仿宋" w:eastAsia="仿宋" w:hAnsi="仿宋" w:cs="仿宋_GB2312" w:hint="eastAsia"/>
                <w:sz w:val="24"/>
              </w:rPr>
              <w:t>4.3条款内容</w:t>
            </w:r>
          </w:p>
        </w:tc>
        <w:tc>
          <w:tcPr>
            <w:tcW w:w="2145" w:type="dxa"/>
            <w:shd w:val="clear" w:color="auto" w:fill="auto"/>
            <w:vAlign w:val="center"/>
          </w:tcPr>
          <w:p w:rsidR="006F7FE6" w:rsidRDefault="00337C4F">
            <w:pPr>
              <w:spacing w:line="360" w:lineRule="auto"/>
              <w:rPr>
                <w:rFonts w:ascii="仿宋" w:eastAsia="仿宋" w:hAnsi="仿宋" w:cs="Arial"/>
                <w:sz w:val="24"/>
              </w:rPr>
            </w:pPr>
            <w:r>
              <w:rPr>
                <w:rFonts w:ascii="仿宋" w:eastAsia="仿宋" w:hAnsi="仿宋" w:cs="仿宋_GB2312" w:hint="eastAsia"/>
                <w:color w:val="000000"/>
                <w:sz w:val="24"/>
              </w:rPr>
              <w:t>按照标准要求检验</w:t>
            </w:r>
          </w:p>
        </w:tc>
      </w:tr>
      <w:tr w:rsidR="006F7FE6">
        <w:trPr>
          <w:jc w:val="center"/>
        </w:trPr>
        <w:tc>
          <w:tcPr>
            <w:tcW w:w="776" w:type="dxa"/>
            <w:shd w:val="clear" w:color="auto" w:fill="auto"/>
            <w:vAlign w:val="center"/>
          </w:tcPr>
          <w:p w:rsidR="006F7FE6" w:rsidRDefault="00337C4F">
            <w:pPr>
              <w:spacing w:line="360" w:lineRule="auto"/>
              <w:jc w:val="center"/>
              <w:rPr>
                <w:rFonts w:ascii="仿宋" w:eastAsia="仿宋" w:hAnsi="仿宋" w:cs="Arial"/>
                <w:sz w:val="24"/>
              </w:rPr>
            </w:pPr>
            <w:r>
              <w:rPr>
                <w:rFonts w:ascii="仿宋" w:eastAsia="仿宋" w:hAnsi="仿宋" w:cs="Arial" w:hint="eastAsia"/>
                <w:sz w:val="24"/>
              </w:rPr>
              <w:t>3</w:t>
            </w:r>
          </w:p>
        </w:tc>
        <w:tc>
          <w:tcPr>
            <w:tcW w:w="1913" w:type="dxa"/>
            <w:shd w:val="clear" w:color="auto" w:fill="auto"/>
            <w:vAlign w:val="center"/>
          </w:tcPr>
          <w:p w:rsidR="006F7FE6" w:rsidRDefault="00337C4F">
            <w:pPr>
              <w:spacing w:line="360" w:lineRule="auto"/>
              <w:ind w:rightChars="-50" w:right="-105"/>
              <w:rPr>
                <w:rFonts w:ascii="仿宋" w:eastAsia="仿宋" w:hAnsi="仿宋" w:cs="Arial"/>
                <w:sz w:val="24"/>
              </w:rPr>
            </w:pPr>
            <w:r>
              <w:rPr>
                <w:rFonts w:ascii="仿宋" w:eastAsia="仿宋" w:hAnsi="仿宋" w:cs="Arial" w:hint="eastAsia"/>
                <w:sz w:val="24"/>
              </w:rPr>
              <w:t>设备的图像质量</w:t>
            </w:r>
          </w:p>
        </w:tc>
        <w:tc>
          <w:tcPr>
            <w:tcW w:w="3685" w:type="dxa"/>
            <w:shd w:val="clear" w:color="auto" w:fill="auto"/>
            <w:vAlign w:val="center"/>
          </w:tcPr>
          <w:p w:rsidR="006F7FE6" w:rsidRDefault="00337C4F">
            <w:pPr>
              <w:spacing w:line="360" w:lineRule="auto"/>
              <w:rPr>
                <w:rFonts w:ascii="仿宋" w:eastAsia="仿宋" w:hAnsi="仿宋" w:cs="仿宋_GB2312"/>
                <w:sz w:val="24"/>
              </w:rPr>
            </w:pPr>
            <w:r>
              <w:rPr>
                <w:rFonts w:ascii="仿宋" w:eastAsia="仿宋" w:hAnsi="仿宋" w:cs="Arial" w:hint="eastAsia"/>
                <w:sz w:val="24"/>
              </w:rPr>
              <w:t>YY 1650《X射线图像引导放射治疗设备性能和试验方法》标准</w:t>
            </w:r>
            <w:r>
              <w:rPr>
                <w:rFonts w:ascii="仿宋" w:eastAsia="仿宋" w:hAnsi="仿宋" w:cs="仿宋_GB2312" w:hint="eastAsia"/>
                <w:sz w:val="24"/>
              </w:rPr>
              <w:t>4.4条款内容</w:t>
            </w:r>
          </w:p>
        </w:tc>
        <w:tc>
          <w:tcPr>
            <w:tcW w:w="2145" w:type="dxa"/>
            <w:shd w:val="clear" w:color="auto" w:fill="auto"/>
            <w:vAlign w:val="center"/>
          </w:tcPr>
          <w:p w:rsidR="006F7FE6" w:rsidRDefault="00337C4F">
            <w:pPr>
              <w:spacing w:line="360" w:lineRule="auto"/>
              <w:rPr>
                <w:rFonts w:ascii="仿宋" w:eastAsia="仿宋" w:hAnsi="仿宋" w:cs="Arial"/>
                <w:sz w:val="24"/>
              </w:rPr>
            </w:pPr>
            <w:r>
              <w:rPr>
                <w:rFonts w:ascii="仿宋" w:eastAsia="仿宋" w:hAnsi="仿宋" w:cs="仿宋_GB2312" w:hint="eastAsia"/>
                <w:color w:val="000000"/>
                <w:sz w:val="24"/>
              </w:rPr>
              <w:t>按照标准要求检验</w:t>
            </w:r>
          </w:p>
        </w:tc>
      </w:tr>
      <w:tr w:rsidR="006F7FE6">
        <w:trPr>
          <w:jc w:val="center"/>
        </w:trPr>
        <w:tc>
          <w:tcPr>
            <w:tcW w:w="776" w:type="dxa"/>
            <w:shd w:val="clear" w:color="auto" w:fill="auto"/>
            <w:vAlign w:val="center"/>
          </w:tcPr>
          <w:p w:rsidR="006F7FE6" w:rsidRDefault="00337C4F">
            <w:pPr>
              <w:spacing w:line="360" w:lineRule="auto"/>
              <w:jc w:val="center"/>
              <w:rPr>
                <w:rFonts w:ascii="仿宋" w:eastAsia="仿宋" w:hAnsi="仿宋" w:cs="Arial"/>
                <w:sz w:val="24"/>
              </w:rPr>
            </w:pPr>
            <w:r>
              <w:rPr>
                <w:rFonts w:ascii="仿宋" w:eastAsia="仿宋" w:hAnsi="仿宋" w:cs="Arial" w:hint="eastAsia"/>
                <w:sz w:val="24"/>
              </w:rPr>
              <w:t>4</w:t>
            </w:r>
          </w:p>
        </w:tc>
        <w:tc>
          <w:tcPr>
            <w:tcW w:w="1913" w:type="dxa"/>
            <w:shd w:val="clear" w:color="auto" w:fill="auto"/>
            <w:vAlign w:val="center"/>
          </w:tcPr>
          <w:p w:rsidR="006F7FE6" w:rsidRDefault="00337C4F">
            <w:pPr>
              <w:spacing w:line="360" w:lineRule="auto"/>
              <w:ind w:rightChars="-50" w:right="-105"/>
              <w:rPr>
                <w:rFonts w:ascii="仿宋" w:eastAsia="仿宋" w:hAnsi="仿宋" w:cs="Arial"/>
                <w:sz w:val="24"/>
              </w:rPr>
            </w:pPr>
            <w:r>
              <w:rPr>
                <w:rFonts w:ascii="仿宋" w:eastAsia="仿宋" w:hAnsi="仿宋" w:cs="Arial" w:hint="eastAsia"/>
                <w:sz w:val="24"/>
              </w:rPr>
              <w:t>成像剂量</w:t>
            </w:r>
          </w:p>
        </w:tc>
        <w:tc>
          <w:tcPr>
            <w:tcW w:w="3685" w:type="dxa"/>
            <w:shd w:val="clear" w:color="auto" w:fill="auto"/>
            <w:vAlign w:val="center"/>
          </w:tcPr>
          <w:p w:rsidR="006F7FE6" w:rsidRDefault="00337C4F">
            <w:pPr>
              <w:spacing w:line="360" w:lineRule="auto"/>
              <w:rPr>
                <w:rFonts w:ascii="仿宋" w:eastAsia="仿宋" w:hAnsi="仿宋" w:cs="仿宋_GB2312"/>
                <w:sz w:val="24"/>
              </w:rPr>
            </w:pPr>
            <w:r>
              <w:rPr>
                <w:rFonts w:ascii="仿宋" w:eastAsia="仿宋" w:hAnsi="仿宋" w:cs="Arial" w:hint="eastAsia"/>
                <w:sz w:val="24"/>
              </w:rPr>
              <w:t>YY 1650《X射线图像引导放射治疗设备性能和试验方法》标准</w:t>
            </w:r>
            <w:r>
              <w:rPr>
                <w:rFonts w:ascii="仿宋" w:eastAsia="仿宋" w:hAnsi="仿宋" w:cs="仿宋_GB2312" w:hint="eastAsia"/>
                <w:sz w:val="24"/>
              </w:rPr>
              <w:t>4.5条款内容</w:t>
            </w:r>
          </w:p>
        </w:tc>
        <w:tc>
          <w:tcPr>
            <w:tcW w:w="2145" w:type="dxa"/>
            <w:shd w:val="clear" w:color="auto" w:fill="auto"/>
            <w:vAlign w:val="center"/>
          </w:tcPr>
          <w:p w:rsidR="006F7FE6" w:rsidRDefault="00337C4F">
            <w:pPr>
              <w:spacing w:line="360" w:lineRule="auto"/>
              <w:rPr>
                <w:rFonts w:ascii="仿宋" w:eastAsia="仿宋" w:hAnsi="仿宋" w:cs="Arial"/>
                <w:sz w:val="24"/>
              </w:rPr>
            </w:pPr>
            <w:r>
              <w:rPr>
                <w:rFonts w:ascii="仿宋" w:eastAsia="仿宋" w:hAnsi="仿宋" w:cs="仿宋_GB2312" w:hint="eastAsia"/>
                <w:color w:val="000000"/>
                <w:sz w:val="24"/>
              </w:rPr>
              <w:t>按照标准要求检验</w:t>
            </w:r>
          </w:p>
        </w:tc>
      </w:tr>
      <w:tr w:rsidR="006F7FE6">
        <w:trPr>
          <w:jc w:val="center"/>
        </w:trPr>
        <w:tc>
          <w:tcPr>
            <w:tcW w:w="776" w:type="dxa"/>
            <w:shd w:val="clear" w:color="auto" w:fill="auto"/>
            <w:vAlign w:val="center"/>
          </w:tcPr>
          <w:p w:rsidR="006F7FE6" w:rsidRDefault="00337C4F">
            <w:pPr>
              <w:spacing w:line="360" w:lineRule="auto"/>
              <w:jc w:val="center"/>
              <w:rPr>
                <w:rFonts w:ascii="仿宋" w:eastAsia="仿宋" w:hAnsi="仿宋" w:cs="Arial"/>
                <w:sz w:val="24"/>
              </w:rPr>
            </w:pPr>
            <w:r>
              <w:rPr>
                <w:rFonts w:ascii="仿宋" w:eastAsia="仿宋" w:hAnsi="仿宋" w:cs="Arial" w:hint="eastAsia"/>
                <w:sz w:val="24"/>
              </w:rPr>
              <w:t>5</w:t>
            </w:r>
          </w:p>
        </w:tc>
        <w:tc>
          <w:tcPr>
            <w:tcW w:w="1913" w:type="dxa"/>
            <w:shd w:val="clear" w:color="auto" w:fill="auto"/>
            <w:vAlign w:val="center"/>
          </w:tcPr>
          <w:p w:rsidR="006F7FE6" w:rsidRDefault="00337C4F">
            <w:pPr>
              <w:spacing w:line="360" w:lineRule="auto"/>
              <w:ind w:rightChars="-50" w:right="-105"/>
              <w:rPr>
                <w:rFonts w:ascii="仿宋" w:eastAsia="仿宋" w:hAnsi="仿宋" w:cs="Arial"/>
                <w:sz w:val="24"/>
              </w:rPr>
            </w:pPr>
            <w:r>
              <w:rPr>
                <w:rFonts w:ascii="仿宋" w:eastAsia="仿宋" w:hAnsi="仿宋" w:cs="Arial" w:hint="eastAsia"/>
                <w:sz w:val="24"/>
              </w:rPr>
              <w:t>摆位校正计算的准确性</w:t>
            </w:r>
          </w:p>
        </w:tc>
        <w:tc>
          <w:tcPr>
            <w:tcW w:w="3685" w:type="dxa"/>
            <w:shd w:val="clear" w:color="auto" w:fill="auto"/>
            <w:vAlign w:val="center"/>
          </w:tcPr>
          <w:p w:rsidR="006F7FE6" w:rsidRDefault="00337C4F">
            <w:pPr>
              <w:spacing w:line="360" w:lineRule="auto"/>
              <w:rPr>
                <w:rFonts w:ascii="仿宋" w:eastAsia="仿宋" w:hAnsi="仿宋" w:cs="仿宋_GB2312"/>
                <w:sz w:val="24"/>
              </w:rPr>
            </w:pPr>
            <w:r>
              <w:rPr>
                <w:rFonts w:ascii="仿宋" w:eastAsia="仿宋" w:hAnsi="仿宋" w:cs="Arial" w:hint="eastAsia"/>
                <w:sz w:val="24"/>
              </w:rPr>
              <w:t>YY 1650《X射线图像引导放射治疗设备性能和试验方法》标准</w:t>
            </w:r>
            <w:r>
              <w:rPr>
                <w:rFonts w:ascii="仿宋" w:eastAsia="仿宋" w:hAnsi="仿宋" w:cs="仿宋_GB2312" w:hint="eastAsia"/>
                <w:sz w:val="24"/>
              </w:rPr>
              <w:t>4.6条款内容</w:t>
            </w:r>
          </w:p>
        </w:tc>
        <w:tc>
          <w:tcPr>
            <w:tcW w:w="2145" w:type="dxa"/>
            <w:shd w:val="clear" w:color="auto" w:fill="auto"/>
            <w:vAlign w:val="center"/>
          </w:tcPr>
          <w:p w:rsidR="006F7FE6" w:rsidRDefault="00337C4F">
            <w:pPr>
              <w:spacing w:line="360" w:lineRule="auto"/>
              <w:rPr>
                <w:rFonts w:ascii="仿宋" w:eastAsia="仿宋" w:hAnsi="仿宋" w:cs="Arial"/>
                <w:sz w:val="24"/>
              </w:rPr>
            </w:pPr>
            <w:r>
              <w:rPr>
                <w:rFonts w:ascii="仿宋" w:eastAsia="仿宋" w:hAnsi="仿宋" w:cs="仿宋_GB2312" w:hint="eastAsia"/>
                <w:color w:val="000000"/>
                <w:sz w:val="24"/>
              </w:rPr>
              <w:t>按照标准要求检验</w:t>
            </w:r>
          </w:p>
        </w:tc>
      </w:tr>
      <w:tr w:rsidR="006F7FE6">
        <w:trPr>
          <w:jc w:val="center"/>
        </w:trPr>
        <w:tc>
          <w:tcPr>
            <w:tcW w:w="776" w:type="dxa"/>
            <w:shd w:val="clear" w:color="auto" w:fill="auto"/>
            <w:vAlign w:val="center"/>
          </w:tcPr>
          <w:p w:rsidR="006F7FE6" w:rsidRDefault="00337C4F">
            <w:pPr>
              <w:spacing w:line="360" w:lineRule="auto"/>
              <w:jc w:val="center"/>
              <w:rPr>
                <w:rFonts w:ascii="仿宋" w:eastAsia="仿宋" w:hAnsi="仿宋" w:cs="Arial"/>
                <w:sz w:val="24"/>
              </w:rPr>
            </w:pPr>
            <w:r>
              <w:rPr>
                <w:rFonts w:ascii="仿宋" w:eastAsia="仿宋" w:hAnsi="仿宋" w:cs="Arial" w:hint="eastAsia"/>
                <w:sz w:val="24"/>
              </w:rPr>
              <w:t>6</w:t>
            </w:r>
          </w:p>
        </w:tc>
        <w:tc>
          <w:tcPr>
            <w:tcW w:w="1913" w:type="dxa"/>
            <w:shd w:val="clear" w:color="auto" w:fill="auto"/>
            <w:vAlign w:val="center"/>
          </w:tcPr>
          <w:p w:rsidR="006F7FE6" w:rsidRDefault="00337C4F">
            <w:pPr>
              <w:spacing w:line="360" w:lineRule="auto"/>
              <w:ind w:rightChars="-50" w:right="-105"/>
              <w:rPr>
                <w:rFonts w:ascii="仿宋" w:eastAsia="仿宋" w:hAnsi="仿宋" w:cs="Arial"/>
                <w:sz w:val="24"/>
              </w:rPr>
            </w:pPr>
            <w:r>
              <w:rPr>
                <w:rFonts w:ascii="仿宋" w:eastAsia="仿宋" w:hAnsi="仿宋" w:cs="Arial" w:hint="eastAsia"/>
                <w:sz w:val="24"/>
              </w:rPr>
              <w:t>摆位校正计算的重复性</w:t>
            </w:r>
          </w:p>
        </w:tc>
        <w:tc>
          <w:tcPr>
            <w:tcW w:w="3685" w:type="dxa"/>
            <w:shd w:val="clear" w:color="auto" w:fill="auto"/>
            <w:vAlign w:val="center"/>
          </w:tcPr>
          <w:p w:rsidR="006F7FE6" w:rsidRDefault="00337C4F">
            <w:pPr>
              <w:spacing w:line="360" w:lineRule="auto"/>
              <w:rPr>
                <w:rFonts w:ascii="仿宋" w:eastAsia="仿宋" w:hAnsi="仿宋" w:cs="仿宋_GB2312"/>
                <w:sz w:val="24"/>
              </w:rPr>
            </w:pPr>
            <w:r>
              <w:rPr>
                <w:rFonts w:ascii="仿宋" w:eastAsia="仿宋" w:hAnsi="仿宋" w:cs="Arial" w:hint="eastAsia"/>
                <w:sz w:val="24"/>
              </w:rPr>
              <w:t>YY 1650《X射线图像引导放射治疗设备性能和试验方法》标准</w:t>
            </w:r>
            <w:r>
              <w:rPr>
                <w:rFonts w:ascii="仿宋" w:eastAsia="仿宋" w:hAnsi="仿宋" w:cs="仿宋_GB2312" w:hint="eastAsia"/>
                <w:sz w:val="24"/>
              </w:rPr>
              <w:t>4.7条款内容</w:t>
            </w:r>
          </w:p>
        </w:tc>
        <w:tc>
          <w:tcPr>
            <w:tcW w:w="2145" w:type="dxa"/>
            <w:shd w:val="clear" w:color="auto" w:fill="auto"/>
            <w:vAlign w:val="center"/>
          </w:tcPr>
          <w:p w:rsidR="006F7FE6" w:rsidRDefault="00337C4F">
            <w:pPr>
              <w:spacing w:line="360" w:lineRule="auto"/>
              <w:rPr>
                <w:rFonts w:ascii="仿宋" w:eastAsia="仿宋" w:hAnsi="仿宋" w:cs="Arial"/>
                <w:sz w:val="24"/>
              </w:rPr>
            </w:pPr>
            <w:r>
              <w:rPr>
                <w:rFonts w:ascii="仿宋" w:eastAsia="仿宋" w:hAnsi="仿宋" w:cs="仿宋_GB2312" w:hint="eastAsia"/>
                <w:color w:val="000000"/>
                <w:sz w:val="24"/>
              </w:rPr>
              <w:t>按照标准要求检验</w:t>
            </w:r>
          </w:p>
        </w:tc>
      </w:tr>
      <w:tr w:rsidR="006F7FE6">
        <w:trPr>
          <w:jc w:val="center"/>
        </w:trPr>
        <w:tc>
          <w:tcPr>
            <w:tcW w:w="776" w:type="dxa"/>
            <w:shd w:val="clear" w:color="auto" w:fill="auto"/>
            <w:vAlign w:val="center"/>
          </w:tcPr>
          <w:p w:rsidR="006F7FE6" w:rsidRDefault="00337C4F">
            <w:pPr>
              <w:spacing w:line="360" w:lineRule="auto"/>
              <w:jc w:val="center"/>
              <w:rPr>
                <w:rFonts w:ascii="仿宋" w:eastAsia="仿宋" w:hAnsi="仿宋" w:cs="Arial"/>
                <w:sz w:val="24"/>
              </w:rPr>
            </w:pPr>
            <w:r>
              <w:rPr>
                <w:rFonts w:ascii="仿宋" w:eastAsia="仿宋" w:hAnsi="仿宋" w:cs="Arial" w:hint="eastAsia"/>
                <w:sz w:val="24"/>
              </w:rPr>
              <w:t>7</w:t>
            </w:r>
          </w:p>
        </w:tc>
        <w:tc>
          <w:tcPr>
            <w:tcW w:w="1913" w:type="dxa"/>
            <w:shd w:val="clear" w:color="auto" w:fill="auto"/>
            <w:vAlign w:val="center"/>
          </w:tcPr>
          <w:p w:rsidR="006F7FE6" w:rsidRDefault="00337C4F">
            <w:pPr>
              <w:spacing w:line="360" w:lineRule="auto"/>
              <w:ind w:rightChars="-50" w:right="-105"/>
              <w:rPr>
                <w:rFonts w:ascii="仿宋" w:eastAsia="仿宋" w:hAnsi="仿宋" w:cs="Arial"/>
                <w:sz w:val="24"/>
              </w:rPr>
            </w:pPr>
            <w:r>
              <w:rPr>
                <w:rFonts w:ascii="仿宋" w:eastAsia="仿宋" w:hAnsi="仿宋" w:cs="Arial" w:hint="eastAsia"/>
                <w:sz w:val="24"/>
              </w:rPr>
              <w:t>参考图像层厚对X-IGRT摆位校正计算的影响</w:t>
            </w:r>
          </w:p>
        </w:tc>
        <w:tc>
          <w:tcPr>
            <w:tcW w:w="3685" w:type="dxa"/>
            <w:shd w:val="clear" w:color="auto" w:fill="auto"/>
            <w:vAlign w:val="center"/>
          </w:tcPr>
          <w:p w:rsidR="006F7FE6" w:rsidRDefault="00337C4F">
            <w:pPr>
              <w:spacing w:line="360" w:lineRule="auto"/>
              <w:rPr>
                <w:rFonts w:ascii="仿宋" w:eastAsia="仿宋" w:hAnsi="仿宋" w:cs="仿宋_GB2312"/>
                <w:sz w:val="24"/>
              </w:rPr>
            </w:pPr>
            <w:r>
              <w:rPr>
                <w:rFonts w:ascii="仿宋" w:eastAsia="仿宋" w:hAnsi="仿宋" w:cs="仿宋_GB2312" w:hint="eastAsia"/>
                <w:sz w:val="24"/>
              </w:rPr>
              <w:t>条</w:t>
            </w:r>
            <w:r>
              <w:rPr>
                <w:rFonts w:ascii="仿宋" w:eastAsia="仿宋" w:hAnsi="仿宋" w:cs="Arial" w:hint="eastAsia"/>
                <w:sz w:val="24"/>
              </w:rPr>
              <w:t>YY 1650《X射线图像引导放射治疗设备性能和试验方法》标准</w:t>
            </w:r>
            <w:r>
              <w:rPr>
                <w:rFonts w:ascii="仿宋" w:eastAsia="仿宋" w:hAnsi="仿宋" w:cs="仿宋_GB2312" w:hint="eastAsia"/>
                <w:sz w:val="24"/>
              </w:rPr>
              <w:t>4.8条款内容</w:t>
            </w:r>
          </w:p>
        </w:tc>
        <w:tc>
          <w:tcPr>
            <w:tcW w:w="2145" w:type="dxa"/>
            <w:shd w:val="clear" w:color="auto" w:fill="auto"/>
            <w:vAlign w:val="center"/>
          </w:tcPr>
          <w:p w:rsidR="006F7FE6" w:rsidRDefault="00337C4F">
            <w:pPr>
              <w:spacing w:line="360" w:lineRule="auto"/>
              <w:rPr>
                <w:rFonts w:ascii="仿宋" w:eastAsia="仿宋" w:hAnsi="仿宋" w:cs="Arial"/>
                <w:sz w:val="24"/>
              </w:rPr>
            </w:pPr>
            <w:r>
              <w:rPr>
                <w:rFonts w:ascii="仿宋" w:eastAsia="仿宋" w:hAnsi="仿宋" w:cs="仿宋_GB2312" w:hint="eastAsia"/>
                <w:color w:val="000000"/>
                <w:sz w:val="24"/>
              </w:rPr>
              <w:t>按照标准要求检验</w:t>
            </w:r>
          </w:p>
        </w:tc>
      </w:tr>
      <w:tr w:rsidR="006F7FE6">
        <w:trPr>
          <w:jc w:val="center"/>
        </w:trPr>
        <w:tc>
          <w:tcPr>
            <w:tcW w:w="776" w:type="dxa"/>
            <w:shd w:val="clear" w:color="auto" w:fill="auto"/>
            <w:vAlign w:val="center"/>
          </w:tcPr>
          <w:p w:rsidR="006F7FE6" w:rsidRDefault="00337C4F">
            <w:pPr>
              <w:spacing w:line="360" w:lineRule="auto"/>
              <w:jc w:val="center"/>
              <w:rPr>
                <w:rFonts w:ascii="仿宋" w:eastAsia="仿宋" w:hAnsi="仿宋" w:cs="Arial"/>
                <w:sz w:val="24"/>
              </w:rPr>
            </w:pPr>
            <w:r>
              <w:rPr>
                <w:rFonts w:ascii="仿宋" w:eastAsia="仿宋" w:hAnsi="仿宋" w:cs="Arial" w:hint="eastAsia"/>
                <w:sz w:val="24"/>
              </w:rPr>
              <w:t>8</w:t>
            </w:r>
          </w:p>
        </w:tc>
        <w:tc>
          <w:tcPr>
            <w:tcW w:w="1913" w:type="dxa"/>
            <w:shd w:val="clear" w:color="auto" w:fill="auto"/>
            <w:vAlign w:val="center"/>
          </w:tcPr>
          <w:p w:rsidR="006F7FE6" w:rsidRDefault="00337C4F">
            <w:pPr>
              <w:spacing w:line="360" w:lineRule="auto"/>
              <w:ind w:rightChars="-50" w:right="-105"/>
              <w:rPr>
                <w:rFonts w:ascii="仿宋" w:eastAsia="仿宋" w:hAnsi="仿宋" w:cs="Arial"/>
                <w:sz w:val="24"/>
              </w:rPr>
            </w:pPr>
            <w:r>
              <w:rPr>
                <w:rFonts w:ascii="仿宋" w:eastAsia="仿宋" w:hAnsi="仿宋" w:cs="Arial" w:hint="eastAsia"/>
                <w:sz w:val="24"/>
              </w:rPr>
              <w:t>辐射质对X-IGRT摆位校正计算的影响</w:t>
            </w:r>
          </w:p>
        </w:tc>
        <w:tc>
          <w:tcPr>
            <w:tcW w:w="3685" w:type="dxa"/>
            <w:shd w:val="clear" w:color="auto" w:fill="auto"/>
            <w:vAlign w:val="center"/>
          </w:tcPr>
          <w:p w:rsidR="006F7FE6" w:rsidRDefault="00337C4F">
            <w:pPr>
              <w:spacing w:line="360" w:lineRule="auto"/>
              <w:rPr>
                <w:rFonts w:ascii="仿宋" w:eastAsia="仿宋" w:hAnsi="仿宋" w:cs="仿宋_GB2312"/>
                <w:sz w:val="24"/>
              </w:rPr>
            </w:pPr>
            <w:r>
              <w:rPr>
                <w:rFonts w:ascii="仿宋" w:eastAsia="仿宋" w:hAnsi="仿宋" w:cs="Arial" w:hint="eastAsia"/>
                <w:sz w:val="24"/>
              </w:rPr>
              <w:t>YY 1650《X射线图像引导放射治疗设备性能和试验方法》标准</w:t>
            </w:r>
            <w:r>
              <w:rPr>
                <w:rFonts w:ascii="仿宋" w:eastAsia="仿宋" w:hAnsi="仿宋" w:cs="仿宋_GB2312" w:hint="eastAsia"/>
                <w:sz w:val="24"/>
              </w:rPr>
              <w:t>4.10条款内容</w:t>
            </w:r>
          </w:p>
        </w:tc>
        <w:tc>
          <w:tcPr>
            <w:tcW w:w="2145" w:type="dxa"/>
            <w:shd w:val="clear" w:color="auto" w:fill="auto"/>
            <w:vAlign w:val="center"/>
          </w:tcPr>
          <w:p w:rsidR="006F7FE6" w:rsidRDefault="00337C4F">
            <w:pPr>
              <w:spacing w:line="360" w:lineRule="auto"/>
              <w:rPr>
                <w:rFonts w:ascii="仿宋" w:eastAsia="仿宋" w:hAnsi="仿宋" w:cs="Arial"/>
                <w:sz w:val="24"/>
              </w:rPr>
            </w:pPr>
            <w:r>
              <w:rPr>
                <w:rFonts w:ascii="仿宋" w:eastAsia="仿宋" w:hAnsi="仿宋" w:cs="仿宋_GB2312" w:hint="eastAsia"/>
                <w:color w:val="000000"/>
                <w:sz w:val="24"/>
              </w:rPr>
              <w:t>按照标准要求检验</w:t>
            </w:r>
          </w:p>
        </w:tc>
      </w:tr>
    </w:tbl>
    <w:p w:rsidR="006F7FE6" w:rsidRDefault="00337C4F">
      <w:pPr>
        <w:spacing w:line="360" w:lineRule="auto"/>
        <w:outlineLvl w:val="1"/>
        <w:rPr>
          <w:rFonts w:ascii="Arial" w:eastAsia="仿宋" w:hAnsi="Arial" w:cs="Arial"/>
          <w:sz w:val="28"/>
          <w:szCs w:val="28"/>
        </w:rPr>
      </w:pPr>
      <w:bookmarkStart w:id="99" w:name="_Toc6799"/>
      <w:bookmarkStart w:id="100" w:name="_Toc7022"/>
      <w:bookmarkStart w:id="101" w:name="_Toc32648"/>
      <w:bookmarkStart w:id="102" w:name="_Toc16972"/>
      <w:bookmarkStart w:id="103" w:name="_Toc25949"/>
      <w:bookmarkStart w:id="104" w:name="_Toc13556"/>
      <w:bookmarkStart w:id="105" w:name="_Toc3284"/>
      <w:bookmarkStart w:id="106" w:name="_Toc26721"/>
      <w:bookmarkStart w:id="107" w:name="_Toc28715"/>
      <w:bookmarkStart w:id="108" w:name="_Toc10289"/>
      <w:bookmarkStart w:id="109" w:name="_Toc2914"/>
      <w:bookmarkStart w:id="110" w:name="_Toc5825"/>
      <w:bookmarkStart w:id="111" w:name="_Toc17385"/>
      <w:bookmarkStart w:id="112" w:name="_Toc25596"/>
      <w:bookmarkEnd w:id="98"/>
      <w:r>
        <w:rPr>
          <w:rFonts w:ascii="黑体" w:eastAsia="黑体" w:hAnsi="黑体" w:cs="黑体" w:hint="eastAsia"/>
          <w:sz w:val="32"/>
          <w:szCs w:val="32"/>
        </w:rPr>
        <w:lastRenderedPageBreak/>
        <w:t>三</w:t>
      </w:r>
      <w:r>
        <w:rPr>
          <w:rFonts w:ascii="黑体" w:eastAsia="黑体" w:hAnsi="黑体" w:cs="黑体"/>
          <w:sz w:val="32"/>
          <w:szCs w:val="32"/>
        </w:rPr>
        <w:t>、</w:t>
      </w:r>
      <w:r>
        <w:rPr>
          <w:rFonts w:ascii="黑体" w:eastAsia="黑体" w:hAnsi="黑体" w:cs="黑体" w:hint="eastAsia"/>
          <w:sz w:val="32"/>
          <w:szCs w:val="32"/>
        </w:rPr>
        <w:t>生产工艺和质量关键控制点</w:t>
      </w:r>
      <w:bookmarkStart w:id="113" w:name="_Hlk14393862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6F7FE6" w:rsidRDefault="00337C4F">
      <w:pPr>
        <w:spacing w:line="360" w:lineRule="auto"/>
        <w:ind w:firstLineChars="200" w:firstLine="640"/>
        <w:outlineLvl w:val="2"/>
        <w:rPr>
          <w:rFonts w:ascii="楷体" w:eastAsia="楷体" w:hAnsi="楷体" w:cs="楷体"/>
          <w:sz w:val="32"/>
          <w:szCs w:val="32"/>
        </w:rPr>
      </w:pPr>
      <w:bookmarkStart w:id="114" w:name="_Toc16490"/>
      <w:bookmarkStart w:id="115" w:name="_Toc18394"/>
      <w:bookmarkStart w:id="116" w:name="_Toc19782"/>
      <w:bookmarkStart w:id="117" w:name="_Toc25228"/>
      <w:bookmarkStart w:id="118" w:name="_Toc12807"/>
      <w:bookmarkStart w:id="119" w:name="_Toc29873"/>
      <w:bookmarkStart w:id="120" w:name="_Toc17644"/>
      <w:bookmarkStart w:id="121" w:name="_Toc9233"/>
      <w:bookmarkStart w:id="122" w:name="_Toc22019"/>
      <w:bookmarkStart w:id="123" w:name="_Toc10131"/>
      <w:bookmarkStart w:id="124" w:name="_Toc29093"/>
      <w:bookmarkStart w:id="125" w:name="_Toc25288"/>
      <w:bookmarkStart w:id="126" w:name="_Toc6473"/>
      <w:bookmarkStart w:id="127" w:name="_Toc2505"/>
      <w:bookmarkEnd w:id="113"/>
      <w:r>
        <w:rPr>
          <w:rFonts w:ascii="楷体" w:eastAsia="楷体" w:hAnsi="楷体" w:cs="楷体" w:hint="eastAsia"/>
          <w:sz w:val="32"/>
          <w:szCs w:val="32"/>
        </w:rPr>
        <w:t>（一）生产工艺流程图</w:t>
      </w:r>
    </w:p>
    <w:p w:rsidR="006F7FE6" w:rsidRDefault="00337C4F">
      <w:pPr>
        <w:spacing w:line="360" w:lineRule="auto"/>
        <w:jc w:val="center"/>
        <w:rPr>
          <w:rFonts w:ascii="楷体" w:eastAsia="楷体" w:hAnsi="楷体" w:cs="楷体"/>
          <w:b/>
          <w:bCs/>
          <w:sz w:val="32"/>
          <w:szCs w:val="32"/>
        </w:rPr>
      </w:pPr>
      <w:r>
        <w:rPr>
          <w:rFonts w:ascii="楷体" w:eastAsia="楷体" w:hAnsi="楷体" w:cs="楷体" w:hint="eastAsia"/>
          <w:noProof/>
          <w:sz w:val="32"/>
          <w:szCs w:val="32"/>
        </w:rPr>
        <w:drawing>
          <wp:inline distT="0" distB="0" distL="114300" distR="114300">
            <wp:extent cx="4310380" cy="5662930"/>
            <wp:effectExtent l="0" t="0" r="4445" b="4445"/>
            <wp:docPr id="1" name="图片 1" descr="17325161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2516187626"/>
                    <pic:cNvPicPr>
                      <a:picLocks noChangeAspect="1"/>
                    </pic:cNvPicPr>
                  </pic:nvPicPr>
                  <pic:blipFill>
                    <a:blip r:embed="rId7"/>
                    <a:stretch>
                      <a:fillRect/>
                    </a:stretch>
                  </pic:blipFill>
                  <pic:spPr>
                    <a:xfrm>
                      <a:off x="0" y="0"/>
                      <a:ext cx="4310380" cy="5662930"/>
                    </a:xfrm>
                    <a:prstGeom prst="rect">
                      <a:avLst/>
                    </a:prstGeom>
                  </pic:spPr>
                </pic:pic>
              </a:graphicData>
            </a:graphic>
          </wp:inline>
        </w:drawing>
      </w:r>
    </w:p>
    <w:p w:rsidR="006F7FE6" w:rsidRDefault="00337C4F">
      <w:pPr>
        <w:spacing w:line="360" w:lineRule="auto"/>
        <w:jc w:val="center"/>
        <w:rPr>
          <w:rFonts w:ascii="楷体" w:eastAsia="楷体" w:hAnsi="楷体" w:cs="楷体"/>
          <w:sz w:val="32"/>
          <w:szCs w:val="32"/>
        </w:rPr>
      </w:pPr>
      <w:r>
        <w:rPr>
          <w:rFonts w:ascii="楷体" w:eastAsia="楷体" w:hAnsi="楷体" w:cs="楷体" w:hint="eastAsia"/>
          <w:b/>
          <w:bCs/>
          <w:sz w:val="32"/>
          <w:szCs w:val="32"/>
        </w:rPr>
        <w:t>备注：</w:t>
      </w:r>
      <w:r>
        <w:rPr>
          <w:rFonts w:ascii="仿宋" w:eastAsia="仿宋" w:hAnsi="仿宋" w:cs="仿宋" w:hint="eastAsia"/>
          <w:sz w:val="32"/>
          <w:szCs w:val="32"/>
        </w:rPr>
        <w:t>虚线部分表示由供应商完成（企业自主生产除外）</w:t>
      </w:r>
    </w:p>
    <w:p w:rsidR="006F7FE6" w:rsidRDefault="00337C4F">
      <w:pPr>
        <w:spacing w:line="360" w:lineRule="auto"/>
        <w:ind w:firstLineChars="200" w:firstLine="640"/>
        <w:outlineLvl w:val="2"/>
        <w:rPr>
          <w:rFonts w:ascii="楷体" w:eastAsia="楷体" w:hAnsi="楷体" w:cs="楷体"/>
          <w:sz w:val="32"/>
          <w:szCs w:val="32"/>
        </w:rPr>
      </w:pPr>
      <w:r>
        <w:rPr>
          <w:rFonts w:ascii="楷体" w:eastAsia="楷体" w:hAnsi="楷体" w:cs="楷体" w:hint="eastAsia"/>
          <w:sz w:val="32"/>
          <w:szCs w:val="32"/>
        </w:rPr>
        <w:t>（二）生产环节风险点</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6F7FE6" w:rsidRDefault="00337C4F">
      <w:pPr>
        <w:autoSpaceDE w:val="0"/>
        <w:autoSpaceDN w:val="0"/>
        <w:spacing w:line="360" w:lineRule="auto"/>
        <w:ind w:firstLineChars="200" w:firstLine="640"/>
        <w:rPr>
          <w:rFonts w:ascii="仿宋" w:eastAsia="仿宋" w:hAnsi="仿宋" w:cs="仿宋"/>
          <w:sz w:val="32"/>
          <w:szCs w:val="32"/>
        </w:rPr>
      </w:pPr>
      <w:r>
        <w:rPr>
          <w:rFonts w:ascii="仿宋" w:eastAsia="仿宋" w:hAnsi="仿宋" w:cs="Arial" w:hint="eastAsia"/>
          <w:color w:val="000000"/>
          <w:sz w:val="32"/>
          <w:szCs w:val="28"/>
        </w:rPr>
        <w:t>图像引导系统生产环节风险点主要包括</w:t>
      </w:r>
      <w:r>
        <w:rPr>
          <w:rFonts w:ascii="仿宋" w:eastAsia="仿宋" w:hAnsi="仿宋" w:cs="仿宋" w:hint="eastAsia"/>
          <w:sz w:val="32"/>
          <w:szCs w:val="32"/>
        </w:rPr>
        <w:t>计算机及软件安装、系统组装、成像几何机械校准、系统调试和校准、性能调试及联调等。</w:t>
      </w:r>
    </w:p>
    <w:p w:rsidR="006F7FE6" w:rsidRDefault="00337C4F">
      <w:pPr>
        <w:spacing w:line="360" w:lineRule="auto"/>
        <w:ind w:firstLineChars="200" w:firstLine="640"/>
        <w:outlineLvl w:val="2"/>
        <w:rPr>
          <w:rFonts w:ascii="楷体" w:eastAsia="楷体" w:hAnsi="楷体" w:cs="楷体"/>
          <w:sz w:val="32"/>
          <w:szCs w:val="32"/>
        </w:rPr>
      </w:pPr>
      <w:bookmarkStart w:id="128" w:name="_Toc18666"/>
      <w:bookmarkStart w:id="129" w:name="_Toc26716"/>
      <w:bookmarkStart w:id="130" w:name="_Toc15193"/>
      <w:bookmarkStart w:id="131" w:name="_Toc9316"/>
      <w:bookmarkStart w:id="132" w:name="_Toc19765"/>
      <w:bookmarkStart w:id="133" w:name="_Toc13370"/>
      <w:bookmarkStart w:id="134" w:name="_Toc29379"/>
      <w:bookmarkStart w:id="135" w:name="_Toc29146"/>
      <w:bookmarkStart w:id="136" w:name="_Toc26731"/>
      <w:bookmarkStart w:id="137" w:name="_Toc1059"/>
      <w:bookmarkStart w:id="138" w:name="_Toc31297"/>
      <w:bookmarkStart w:id="139" w:name="_Toc28040"/>
      <w:bookmarkStart w:id="140" w:name="_Toc24476"/>
      <w:bookmarkStart w:id="141" w:name="_Toc10036"/>
      <w:r>
        <w:rPr>
          <w:rFonts w:ascii="楷体" w:eastAsia="楷体" w:hAnsi="楷体" w:cs="楷体" w:hint="eastAsia"/>
          <w:sz w:val="32"/>
          <w:szCs w:val="32"/>
        </w:rPr>
        <w:lastRenderedPageBreak/>
        <w:t>（二）生产质量管理关键控制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ascii="楷体" w:eastAsia="楷体" w:hAnsi="楷体" w:cs="楷体" w:hint="eastAsia"/>
          <w:sz w:val="32"/>
          <w:szCs w:val="32"/>
        </w:rPr>
        <w:t>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6033"/>
      </w:tblGrid>
      <w:tr w:rsidR="006F7FE6">
        <w:trPr>
          <w:tblHeader/>
          <w:jc w:val="center"/>
        </w:trPr>
        <w:tc>
          <w:tcPr>
            <w:tcW w:w="846" w:type="dxa"/>
            <w:shd w:val="clear" w:color="auto" w:fill="auto"/>
            <w:vAlign w:val="center"/>
          </w:tcPr>
          <w:p w:rsidR="006F7FE6" w:rsidRDefault="00337C4F">
            <w:pPr>
              <w:autoSpaceDE w:val="0"/>
              <w:autoSpaceDN w:val="0"/>
              <w:spacing w:line="360" w:lineRule="auto"/>
              <w:ind w:right="62"/>
              <w:jc w:val="center"/>
              <w:rPr>
                <w:rFonts w:ascii="仿宋" w:eastAsia="仿宋" w:hAnsi="仿宋" w:cs="仿宋_GB2312"/>
                <w:b/>
                <w:bCs/>
                <w:sz w:val="24"/>
              </w:rPr>
            </w:pPr>
            <w:bookmarkStart w:id="142" w:name="_Hlk143938679"/>
            <w:r>
              <w:rPr>
                <w:rFonts w:ascii="仿宋" w:eastAsia="仿宋" w:hAnsi="仿宋" w:cs="仿宋_GB2312" w:hint="eastAsia"/>
                <w:b/>
                <w:bCs/>
                <w:sz w:val="24"/>
              </w:rPr>
              <w:t>序号</w:t>
            </w:r>
          </w:p>
        </w:tc>
        <w:tc>
          <w:tcPr>
            <w:tcW w:w="1417" w:type="dxa"/>
            <w:shd w:val="clear" w:color="auto" w:fill="auto"/>
            <w:vAlign w:val="center"/>
          </w:tcPr>
          <w:p w:rsidR="006F7FE6" w:rsidRDefault="00337C4F">
            <w:pPr>
              <w:autoSpaceDE w:val="0"/>
              <w:autoSpaceDN w:val="0"/>
              <w:spacing w:line="360" w:lineRule="auto"/>
              <w:ind w:right="62"/>
              <w:jc w:val="center"/>
              <w:rPr>
                <w:rFonts w:ascii="仿宋" w:eastAsia="仿宋" w:hAnsi="仿宋" w:cs="仿宋_GB2312"/>
                <w:b/>
                <w:bCs/>
                <w:sz w:val="24"/>
              </w:rPr>
            </w:pPr>
            <w:r>
              <w:rPr>
                <w:rFonts w:ascii="仿宋" w:eastAsia="仿宋" w:hAnsi="仿宋" w:cs="仿宋_GB2312" w:hint="eastAsia"/>
                <w:b/>
                <w:bCs/>
                <w:sz w:val="24"/>
              </w:rPr>
              <w:t>风险点</w:t>
            </w:r>
          </w:p>
        </w:tc>
        <w:tc>
          <w:tcPr>
            <w:tcW w:w="6033" w:type="dxa"/>
            <w:shd w:val="clear" w:color="auto" w:fill="auto"/>
            <w:vAlign w:val="center"/>
          </w:tcPr>
          <w:p w:rsidR="006F7FE6" w:rsidRDefault="00337C4F">
            <w:pPr>
              <w:autoSpaceDE w:val="0"/>
              <w:autoSpaceDN w:val="0"/>
              <w:spacing w:line="360" w:lineRule="auto"/>
              <w:ind w:right="62" w:firstLineChars="850" w:firstLine="2048"/>
              <w:rPr>
                <w:rFonts w:ascii="仿宋" w:eastAsia="仿宋" w:hAnsi="仿宋" w:cs="仿宋_GB2312"/>
                <w:b/>
                <w:bCs/>
                <w:sz w:val="24"/>
              </w:rPr>
            </w:pPr>
            <w:r>
              <w:rPr>
                <w:rFonts w:ascii="仿宋" w:eastAsia="仿宋" w:hAnsi="仿宋" w:cs="仿宋_GB2312" w:hint="eastAsia"/>
                <w:b/>
                <w:bCs/>
                <w:sz w:val="24"/>
              </w:rPr>
              <w:t>控制措施</w:t>
            </w:r>
          </w:p>
        </w:tc>
      </w:tr>
      <w:tr w:rsidR="006F7FE6">
        <w:trPr>
          <w:jc w:val="center"/>
        </w:trPr>
        <w:tc>
          <w:tcPr>
            <w:tcW w:w="846" w:type="dxa"/>
            <w:shd w:val="clear" w:color="auto" w:fill="auto"/>
            <w:vAlign w:val="center"/>
          </w:tcPr>
          <w:p w:rsidR="006F7FE6" w:rsidRDefault="00337C4F">
            <w:pPr>
              <w:autoSpaceDE w:val="0"/>
              <w:autoSpaceDN w:val="0"/>
              <w:spacing w:line="360" w:lineRule="auto"/>
              <w:ind w:right="62"/>
              <w:jc w:val="center"/>
              <w:rPr>
                <w:rFonts w:ascii="仿宋" w:eastAsia="仿宋" w:hAnsi="仿宋" w:cs="仿宋_GB2312"/>
                <w:sz w:val="24"/>
              </w:rPr>
            </w:pPr>
            <w:r>
              <w:rPr>
                <w:rFonts w:ascii="仿宋" w:eastAsia="仿宋" w:hAnsi="仿宋" w:cs="仿宋_GB2312" w:hint="eastAsia"/>
                <w:sz w:val="24"/>
              </w:rPr>
              <w:t>1</w:t>
            </w:r>
          </w:p>
        </w:tc>
        <w:tc>
          <w:tcPr>
            <w:tcW w:w="1417" w:type="dxa"/>
            <w:shd w:val="clear" w:color="auto" w:fill="auto"/>
            <w:vAlign w:val="center"/>
          </w:tcPr>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生产管理</w:t>
            </w:r>
          </w:p>
        </w:tc>
        <w:tc>
          <w:tcPr>
            <w:tcW w:w="6033" w:type="dxa"/>
            <w:shd w:val="clear" w:color="auto" w:fill="auto"/>
            <w:vAlign w:val="center"/>
          </w:tcPr>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①企业应制定生产相关作业文件；</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sz w:val="24"/>
              </w:rPr>
              <w:t>②</w:t>
            </w:r>
            <w:r>
              <w:rPr>
                <w:rFonts w:ascii="仿宋" w:eastAsia="仿宋" w:hAnsi="仿宋" w:cs="仿宋_GB2312" w:hint="eastAsia"/>
                <w:sz w:val="24"/>
              </w:rPr>
              <w:t>企业应对识别的关键工序和特殊过程进行验证或确认；</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sz w:val="24"/>
              </w:rPr>
              <w:t>③</w:t>
            </w:r>
            <w:r>
              <w:rPr>
                <w:rFonts w:ascii="仿宋" w:eastAsia="仿宋" w:hAnsi="仿宋" w:cs="仿宋_GB2312" w:hint="eastAsia"/>
                <w:sz w:val="24"/>
              </w:rPr>
              <w:t>企业应按照制定的作业文件对图像引导系统，进行生产、安装、调试。</w:t>
            </w:r>
          </w:p>
        </w:tc>
      </w:tr>
      <w:bookmarkEnd w:id="142"/>
      <w:tr w:rsidR="006F7FE6">
        <w:trPr>
          <w:jc w:val="center"/>
        </w:trPr>
        <w:tc>
          <w:tcPr>
            <w:tcW w:w="846" w:type="dxa"/>
            <w:vMerge w:val="restart"/>
            <w:shd w:val="clear" w:color="auto" w:fill="auto"/>
            <w:vAlign w:val="center"/>
          </w:tcPr>
          <w:p w:rsidR="006F7FE6" w:rsidRDefault="00337C4F">
            <w:pPr>
              <w:autoSpaceDE w:val="0"/>
              <w:autoSpaceDN w:val="0"/>
              <w:spacing w:line="360" w:lineRule="auto"/>
              <w:ind w:right="62"/>
              <w:jc w:val="center"/>
              <w:rPr>
                <w:rFonts w:ascii="仿宋" w:eastAsia="仿宋" w:hAnsi="仿宋" w:cs="仿宋_GB2312"/>
                <w:sz w:val="24"/>
              </w:rPr>
            </w:pPr>
            <w:r>
              <w:rPr>
                <w:rFonts w:ascii="仿宋" w:eastAsia="仿宋" w:hAnsi="仿宋" w:cs="仿宋_GB2312" w:hint="eastAsia"/>
                <w:sz w:val="24"/>
              </w:rPr>
              <w:t>2</w:t>
            </w:r>
          </w:p>
        </w:tc>
        <w:tc>
          <w:tcPr>
            <w:tcW w:w="1417" w:type="dxa"/>
            <w:vMerge w:val="restart"/>
            <w:shd w:val="clear" w:color="auto" w:fill="auto"/>
            <w:vAlign w:val="center"/>
          </w:tcPr>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生产</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安装</w:t>
            </w:r>
          </w:p>
        </w:tc>
        <w:tc>
          <w:tcPr>
            <w:tcW w:w="6033" w:type="dxa"/>
            <w:shd w:val="clear" w:color="auto" w:fill="auto"/>
            <w:vAlign w:val="center"/>
          </w:tcPr>
          <w:p w:rsidR="006F7FE6" w:rsidRDefault="00337C4F">
            <w:pPr>
              <w:autoSpaceDE w:val="0"/>
              <w:autoSpaceDN w:val="0"/>
              <w:spacing w:line="360" w:lineRule="auto"/>
              <w:ind w:right="62"/>
              <w:rPr>
                <w:rFonts w:ascii="仿宋" w:eastAsia="仿宋" w:hAnsi="仿宋" w:cs="仿宋_GB2312"/>
                <w:b/>
                <w:bCs/>
                <w:sz w:val="24"/>
              </w:rPr>
            </w:pPr>
            <w:r>
              <w:rPr>
                <w:rFonts w:ascii="仿宋" w:eastAsia="仿宋" w:hAnsi="仿宋" w:cs="仿宋_GB2312" w:hint="eastAsia"/>
                <w:b/>
                <w:bCs/>
                <w:sz w:val="24"/>
              </w:rPr>
              <w:t>计算机及软件安装</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软件版本安装正确。</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如果软件版本安装不正确，可能会导致</w:t>
            </w:r>
            <w:r>
              <w:rPr>
                <w:rFonts w:ascii="仿宋" w:eastAsia="仿宋" w:hAnsi="仿宋" w:cs="仿宋_GB2312"/>
                <w:sz w:val="24"/>
              </w:rPr>
              <w:t>不正确或不适当的输出</w:t>
            </w:r>
            <w:r>
              <w:rPr>
                <w:rFonts w:ascii="仿宋" w:eastAsia="仿宋" w:hAnsi="仿宋" w:cs="仿宋_GB2312" w:hint="eastAsia"/>
                <w:sz w:val="24"/>
              </w:rPr>
              <w:t>（如曝光能量）</w:t>
            </w:r>
            <w:r>
              <w:rPr>
                <w:rFonts w:ascii="仿宋" w:eastAsia="仿宋" w:hAnsi="仿宋" w:cs="仿宋_GB2312"/>
                <w:sz w:val="24"/>
              </w:rPr>
              <w:t>被应用于患者放射治疗。</w:t>
            </w:r>
          </w:p>
        </w:tc>
      </w:tr>
      <w:tr w:rsidR="006F7FE6">
        <w:trPr>
          <w:jc w:val="center"/>
        </w:trPr>
        <w:tc>
          <w:tcPr>
            <w:tcW w:w="846" w:type="dxa"/>
            <w:vMerge/>
            <w:shd w:val="clear" w:color="auto" w:fill="auto"/>
            <w:vAlign w:val="center"/>
          </w:tcPr>
          <w:p w:rsidR="006F7FE6" w:rsidRDefault="006F7FE6">
            <w:pPr>
              <w:autoSpaceDE w:val="0"/>
              <w:autoSpaceDN w:val="0"/>
              <w:spacing w:line="360" w:lineRule="auto"/>
              <w:ind w:right="62"/>
              <w:jc w:val="center"/>
              <w:rPr>
                <w:rFonts w:ascii="仿宋" w:eastAsia="仿宋" w:hAnsi="仿宋" w:cs="仿宋_GB2312"/>
                <w:sz w:val="24"/>
              </w:rPr>
            </w:pPr>
          </w:p>
        </w:tc>
        <w:tc>
          <w:tcPr>
            <w:tcW w:w="1417" w:type="dxa"/>
            <w:vMerge/>
            <w:shd w:val="clear" w:color="auto" w:fill="auto"/>
            <w:vAlign w:val="center"/>
          </w:tcPr>
          <w:p w:rsidR="006F7FE6" w:rsidRDefault="006F7FE6">
            <w:pPr>
              <w:autoSpaceDE w:val="0"/>
              <w:autoSpaceDN w:val="0"/>
              <w:spacing w:line="360" w:lineRule="auto"/>
              <w:ind w:right="62"/>
              <w:rPr>
                <w:rFonts w:ascii="仿宋" w:eastAsia="仿宋" w:hAnsi="仿宋" w:cs="仿宋_GB2312"/>
                <w:sz w:val="24"/>
              </w:rPr>
            </w:pPr>
          </w:p>
        </w:tc>
        <w:tc>
          <w:tcPr>
            <w:tcW w:w="6033" w:type="dxa"/>
            <w:shd w:val="clear" w:color="auto" w:fill="auto"/>
            <w:vAlign w:val="center"/>
          </w:tcPr>
          <w:p w:rsidR="006F7FE6" w:rsidRDefault="00337C4F">
            <w:pPr>
              <w:autoSpaceDE w:val="0"/>
              <w:autoSpaceDN w:val="0"/>
              <w:spacing w:line="360" w:lineRule="auto"/>
              <w:ind w:right="62"/>
              <w:rPr>
                <w:rFonts w:ascii="仿宋" w:eastAsia="仿宋" w:hAnsi="仿宋" w:cs="仿宋_GB2312"/>
                <w:b/>
                <w:bCs/>
                <w:sz w:val="24"/>
              </w:rPr>
            </w:pPr>
            <w:r>
              <w:rPr>
                <w:rFonts w:ascii="仿宋" w:eastAsia="仿宋" w:hAnsi="仿宋" w:cs="仿宋_GB2312" w:hint="eastAsia"/>
                <w:b/>
                <w:bCs/>
                <w:sz w:val="24"/>
              </w:rPr>
              <w:t>系统组装</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硬件配置齐全，电气连接正确，系统上电正常。</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如果硬件配置不齐全，可能会导致</w:t>
            </w:r>
            <w:r>
              <w:rPr>
                <w:rFonts w:ascii="仿宋" w:eastAsia="仿宋" w:hAnsi="仿宋" w:cs="仿宋_GB2312"/>
                <w:sz w:val="24"/>
              </w:rPr>
              <w:t>产品性能/功能</w:t>
            </w:r>
            <w:r>
              <w:rPr>
                <w:rFonts w:ascii="仿宋" w:eastAsia="仿宋" w:hAnsi="仿宋" w:cs="仿宋_GB2312" w:hint="eastAsia"/>
                <w:sz w:val="24"/>
              </w:rPr>
              <w:t>丧失</w:t>
            </w:r>
            <w:r>
              <w:rPr>
                <w:rFonts w:ascii="仿宋" w:eastAsia="仿宋" w:hAnsi="仿宋" w:cs="仿宋_GB2312"/>
                <w:sz w:val="24"/>
              </w:rPr>
              <w:t>。</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如果电气连接不正确，可能会导致</w:t>
            </w:r>
            <w:r>
              <w:rPr>
                <w:rFonts w:ascii="仿宋" w:eastAsia="仿宋" w:hAnsi="仿宋" w:cs="仿宋_GB2312"/>
                <w:sz w:val="24"/>
              </w:rPr>
              <w:t>产品承受非预期电能。</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如果系统上电不正常，可能会导致</w:t>
            </w:r>
            <w:r>
              <w:rPr>
                <w:rFonts w:ascii="仿宋" w:eastAsia="仿宋" w:hAnsi="仿宋" w:cs="仿宋_GB2312"/>
                <w:sz w:val="24"/>
              </w:rPr>
              <w:t>产品性能/功能丧</w:t>
            </w:r>
            <w:r>
              <w:rPr>
                <w:rFonts w:ascii="仿宋" w:eastAsia="仿宋" w:hAnsi="仿宋" w:cs="仿宋_GB2312" w:hint="eastAsia"/>
                <w:sz w:val="24"/>
              </w:rPr>
              <w:t>失</w:t>
            </w:r>
            <w:r>
              <w:rPr>
                <w:rFonts w:ascii="仿宋" w:eastAsia="仿宋" w:hAnsi="仿宋" w:cs="仿宋_GB2312"/>
                <w:sz w:val="24"/>
              </w:rPr>
              <w:t>。</w:t>
            </w:r>
          </w:p>
        </w:tc>
      </w:tr>
      <w:tr w:rsidR="006F7FE6">
        <w:trPr>
          <w:jc w:val="center"/>
        </w:trPr>
        <w:tc>
          <w:tcPr>
            <w:tcW w:w="846" w:type="dxa"/>
            <w:vMerge/>
            <w:shd w:val="clear" w:color="auto" w:fill="auto"/>
            <w:vAlign w:val="center"/>
          </w:tcPr>
          <w:p w:rsidR="006F7FE6" w:rsidRDefault="006F7FE6">
            <w:pPr>
              <w:autoSpaceDE w:val="0"/>
              <w:autoSpaceDN w:val="0"/>
              <w:spacing w:line="360" w:lineRule="auto"/>
              <w:ind w:right="62"/>
              <w:jc w:val="center"/>
              <w:rPr>
                <w:rFonts w:ascii="仿宋" w:eastAsia="仿宋" w:hAnsi="仿宋" w:cs="仿宋_GB2312"/>
                <w:sz w:val="24"/>
              </w:rPr>
            </w:pPr>
          </w:p>
        </w:tc>
        <w:tc>
          <w:tcPr>
            <w:tcW w:w="1417" w:type="dxa"/>
            <w:vMerge/>
            <w:shd w:val="clear" w:color="auto" w:fill="auto"/>
            <w:vAlign w:val="center"/>
          </w:tcPr>
          <w:p w:rsidR="006F7FE6" w:rsidRDefault="006F7FE6">
            <w:pPr>
              <w:autoSpaceDE w:val="0"/>
              <w:autoSpaceDN w:val="0"/>
              <w:spacing w:line="360" w:lineRule="auto"/>
              <w:ind w:right="62"/>
              <w:rPr>
                <w:rFonts w:ascii="仿宋" w:eastAsia="仿宋" w:hAnsi="仿宋" w:cs="仿宋_GB2312"/>
                <w:sz w:val="24"/>
              </w:rPr>
            </w:pPr>
          </w:p>
        </w:tc>
        <w:tc>
          <w:tcPr>
            <w:tcW w:w="6033" w:type="dxa"/>
            <w:shd w:val="clear" w:color="auto" w:fill="auto"/>
            <w:vAlign w:val="center"/>
          </w:tcPr>
          <w:p w:rsidR="006F7FE6" w:rsidRDefault="00337C4F">
            <w:pPr>
              <w:autoSpaceDE w:val="0"/>
              <w:autoSpaceDN w:val="0"/>
              <w:spacing w:line="360" w:lineRule="auto"/>
              <w:ind w:right="62"/>
              <w:rPr>
                <w:rFonts w:ascii="仿宋" w:eastAsia="仿宋" w:hAnsi="仿宋" w:cs="仿宋_GB2312"/>
                <w:b/>
                <w:bCs/>
                <w:sz w:val="24"/>
              </w:rPr>
            </w:pPr>
            <w:r>
              <w:rPr>
                <w:rFonts w:ascii="仿宋" w:eastAsia="仿宋" w:hAnsi="仿宋" w:cs="仿宋_GB2312" w:hint="eastAsia"/>
                <w:b/>
                <w:bCs/>
                <w:sz w:val="24"/>
              </w:rPr>
              <w:t>成像几何校准</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成像几何符合规定要求。</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如果成像几何不符合规定要求，可能会导致</w:t>
            </w:r>
            <w:r>
              <w:rPr>
                <w:rFonts w:ascii="仿宋" w:eastAsia="仿宋" w:hAnsi="仿宋" w:cs="仿宋_GB2312"/>
                <w:sz w:val="24"/>
              </w:rPr>
              <w:t>产品性能</w:t>
            </w:r>
            <w:r>
              <w:rPr>
                <w:rFonts w:ascii="仿宋" w:eastAsia="仿宋" w:hAnsi="仿宋" w:cs="仿宋_GB2312" w:hint="eastAsia"/>
                <w:sz w:val="24"/>
              </w:rPr>
              <w:t>（如系统定位中心点机械产生偏差）</w:t>
            </w:r>
            <w:r>
              <w:rPr>
                <w:rFonts w:ascii="仿宋" w:eastAsia="仿宋" w:hAnsi="仿宋" w:cs="仿宋_GB2312"/>
                <w:sz w:val="24"/>
              </w:rPr>
              <w:t>丧失或变坏。</w:t>
            </w:r>
          </w:p>
        </w:tc>
      </w:tr>
      <w:tr w:rsidR="006F7FE6">
        <w:trPr>
          <w:jc w:val="center"/>
        </w:trPr>
        <w:tc>
          <w:tcPr>
            <w:tcW w:w="846" w:type="dxa"/>
            <w:vMerge/>
            <w:shd w:val="clear" w:color="auto" w:fill="auto"/>
            <w:vAlign w:val="center"/>
          </w:tcPr>
          <w:p w:rsidR="006F7FE6" w:rsidRDefault="006F7FE6">
            <w:pPr>
              <w:autoSpaceDE w:val="0"/>
              <w:autoSpaceDN w:val="0"/>
              <w:spacing w:line="360" w:lineRule="auto"/>
              <w:ind w:right="62"/>
              <w:jc w:val="center"/>
              <w:rPr>
                <w:rFonts w:ascii="仿宋" w:eastAsia="仿宋" w:hAnsi="仿宋" w:cs="仿宋_GB2312"/>
                <w:sz w:val="24"/>
              </w:rPr>
            </w:pPr>
          </w:p>
        </w:tc>
        <w:tc>
          <w:tcPr>
            <w:tcW w:w="1417" w:type="dxa"/>
            <w:vMerge/>
            <w:shd w:val="clear" w:color="auto" w:fill="auto"/>
            <w:vAlign w:val="center"/>
          </w:tcPr>
          <w:p w:rsidR="006F7FE6" w:rsidRDefault="006F7FE6">
            <w:pPr>
              <w:autoSpaceDE w:val="0"/>
              <w:autoSpaceDN w:val="0"/>
              <w:spacing w:line="360" w:lineRule="auto"/>
              <w:ind w:right="62"/>
              <w:rPr>
                <w:rFonts w:ascii="仿宋" w:eastAsia="仿宋" w:hAnsi="仿宋" w:cs="仿宋_GB2312"/>
                <w:sz w:val="24"/>
              </w:rPr>
            </w:pPr>
          </w:p>
        </w:tc>
        <w:tc>
          <w:tcPr>
            <w:tcW w:w="6033" w:type="dxa"/>
            <w:shd w:val="clear" w:color="auto" w:fill="auto"/>
            <w:vAlign w:val="center"/>
          </w:tcPr>
          <w:p w:rsidR="006F7FE6" w:rsidRDefault="00337C4F">
            <w:pPr>
              <w:autoSpaceDE w:val="0"/>
              <w:autoSpaceDN w:val="0"/>
              <w:spacing w:line="360" w:lineRule="auto"/>
              <w:ind w:right="62"/>
              <w:rPr>
                <w:rFonts w:ascii="仿宋" w:eastAsia="仿宋" w:hAnsi="仿宋" w:cs="仿宋_GB2312"/>
                <w:b/>
                <w:bCs/>
                <w:sz w:val="24"/>
              </w:rPr>
            </w:pPr>
            <w:r>
              <w:rPr>
                <w:rFonts w:ascii="仿宋" w:eastAsia="仿宋" w:hAnsi="仿宋" w:cs="仿宋_GB2312" w:hint="eastAsia"/>
                <w:b/>
                <w:bCs/>
                <w:sz w:val="24"/>
              </w:rPr>
              <w:t>系统调试和校准：</w:t>
            </w:r>
          </w:p>
          <w:p w:rsidR="006F7FE6" w:rsidRDefault="00337C4F">
            <w:pPr>
              <w:pStyle w:val="af0"/>
              <w:numPr>
                <w:ilvl w:val="0"/>
                <w:numId w:val="1"/>
              </w:numPr>
              <w:autoSpaceDE w:val="0"/>
              <w:autoSpaceDN w:val="0"/>
              <w:spacing w:line="360" w:lineRule="auto"/>
              <w:ind w:right="62" w:firstLineChars="0"/>
              <w:rPr>
                <w:rFonts w:ascii="仿宋" w:eastAsia="仿宋" w:hAnsi="仿宋" w:cs="仿宋"/>
                <w:sz w:val="24"/>
              </w:rPr>
            </w:pPr>
            <w:r>
              <w:rPr>
                <w:rFonts w:ascii="仿宋" w:eastAsia="仿宋" w:hAnsi="仿宋" w:cs="仿宋" w:hint="eastAsia"/>
                <w:sz w:val="24"/>
              </w:rPr>
              <w:t>在软件配置文件中设置正确的配置参数。</w:t>
            </w:r>
          </w:p>
          <w:p w:rsidR="006F7FE6" w:rsidRDefault="00337C4F">
            <w:pPr>
              <w:autoSpaceDE w:val="0"/>
              <w:autoSpaceDN w:val="0"/>
              <w:spacing w:line="360" w:lineRule="auto"/>
              <w:ind w:right="62"/>
              <w:rPr>
                <w:rFonts w:ascii="仿宋" w:eastAsia="仿宋" w:hAnsi="仿宋" w:cs="仿宋"/>
                <w:sz w:val="24"/>
              </w:rPr>
            </w:pPr>
            <w:r>
              <w:rPr>
                <w:rFonts w:ascii="仿宋" w:eastAsia="仿宋" w:hAnsi="仿宋" w:cs="仿宋_GB2312" w:hint="eastAsia"/>
                <w:sz w:val="24"/>
              </w:rPr>
              <w:t>如果在软件配置文件中设置不正确的配置参数，可能会导致</w:t>
            </w:r>
            <w:r>
              <w:rPr>
                <w:rFonts w:ascii="仿宋" w:eastAsia="仿宋" w:hAnsi="仿宋" w:cs="仿宋_GB2312"/>
                <w:sz w:val="24"/>
              </w:rPr>
              <w:t>不正确或不适当的输出</w:t>
            </w:r>
            <w:r>
              <w:rPr>
                <w:rFonts w:ascii="仿宋" w:eastAsia="仿宋" w:hAnsi="仿宋" w:cs="仿宋_GB2312" w:hint="eastAsia"/>
                <w:sz w:val="24"/>
              </w:rPr>
              <w:t>（如曝光能量）</w:t>
            </w:r>
            <w:r>
              <w:rPr>
                <w:rFonts w:ascii="仿宋" w:eastAsia="仿宋" w:hAnsi="仿宋" w:cs="仿宋_GB2312"/>
                <w:sz w:val="24"/>
              </w:rPr>
              <w:t>被应用于患者放射治疗。</w:t>
            </w:r>
          </w:p>
          <w:p w:rsidR="006F7FE6" w:rsidRDefault="00337C4F">
            <w:pPr>
              <w:autoSpaceDE w:val="0"/>
              <w:autoSpaceDN w:val="0"/>
              <w:spacing w:line="360" w:lineRule="auto"/>
              <w:ind w:right="62"/>
              <w:rPr>
                <w:rFonts w:ascii="仿宋" w:eastAsia="仿宋" w:hAnsi="仿宋" w:cs="仿宋"/>
                <w:sz w:val="24"/>
              </w:rPr>
            </w:pPr>
            <w:r>
              <w:rPr>
                <w:rFonts w:ascii="仿宋" w:eastAsia="仿宋" w:hAnsi="仿宋" w:cs="仿宋" w:hint="eastAsia"/>
                <w:sz w:val="24"/>
              </w:rPr>
              <w:t>②操作软件进行系统初始化正常。</w:t>
            </w:r>
          </w:p>
          <w:p w:rsidR="006F7FE6" w:rsidRDefault="00337C4F">
            <w:pPr>
              <w:autoSpaceDE w:val="0"/>
              <w:autoSpaceDN w:val="0"/>
              <w:spacing w:line="360" w:lineRule="auto"/>
              <w:ind w:right="62"/>
              <w:rPr>
                <w:rFonts w:ascii="仿宋" w:eastAsia="仿宋" w:hAnsi="仿宋" w:cs="仿宋"/>
                <w:sz w:val="24"/>
              </w:rPr>
            </w:pPr>
            <w:r>
              <w:rPr>
                <w:rFonts w:ascii="仿宋" w:eastAsia="仿宋" w:hAnsi="仿宋" w:cs="仿宋_GB2312" w:hint="eastAsia"/>
                <w:sz w:val="24"/>
              </w:rPr>
              <w:t>如果操作软件进行系统初始化不正常，可能会导致</w:t>
            </w:r>
            <w:r>
              <w:rPr>
                <w:rFonts w:ascii="仿宋" w:eastAsia="仿宋" w:hAnsi="仿宋" w:cs="仿宋_GB2312"/>
                <w:sz w:val="24"/>
              </w:rPr>
              <w:t>产品性能/功能丧</w:t>
            </w:r>
            <w:r>
              <w:rPr>
                <w:rFonts w:ascii="仿宋" w:eastAsia="仿宋" w:hAnsi="仿宋" w:cs="仿宋_GB2312" w:hint="eastAsia"/>
                <w:sz w:val="24"/>
              </w:rPr>
              <w:t>失</w:t>
            </w:r>
            <w:r>
              <w:rPr>
                <w:rFonts w:ascii="仿宋" w:eastAsia="仿宋" w:hAnsi="仿宋" w:cs="仿宋_GB2312"/>
                <w:sz w:val="24"/>
              </w:rPr>
              <w:t>。</w:t>
            </w:r>
          </w:p>
          <w:p w:rsidR="006F7FE6" w:rsidRDefault="00337C4F">
            <w:pPr>
              <w:autoSpaceDE w:val="0"/>
              <w:autoSpaceDN w:val="0"/>
              <w:spacing w:line="360" w:lineRule="auto"/>
              <w:ind w:right="62"/>
              <w:rPr>
                <w:rFonts w:ascii="仿宋" w:eastAsia="仿宋" w:hAnsi="仿宋" w:cs="仿宋"/>
                <w:sz w:val="24"/>
              </w:rPr>
            </w:pPr>
            <w:r>
              <w:rPr>
                <w:rFonts w:ascii="仿宋" w:eastAsia="仿宋" w:hAnsi="仿宋" w:cs="仿宋" w:hint="eastAsia"/>
                <w:sz w:val="24"/>
              </w:rPr>
              <w:lastRenderedPageBreak/>
              <w:t>③设置适宜的曝光参数，应能正常完成曝光，采集到X-Ray 图像。</w:t>
            </w:r>
          </w:p>
          <w:p w:rsidR="006F7FE6" w:rsidRDefault="00337C4F">
            <w:pPr>
              <w:autoSpaceDE w:val="0"/>
              <w:autoSpaceDN w:val="0"/>
              <w:spacing w:line="360" w:lineRule="auto"/>
              <w:ind w:right="62"/>
              <w:rPr>
                <w:rFonts w:ascii="仿宋" w:eastAsia="仿宋" w:hAnsi="仿宋" w:cs="仿宋"/>
                <w:sz w:val="24"/>
              </w:rPr>
            </w:pPr>
            <w:r>
              <w:rPr>
                <w:rFonts w:ascii="仿宋" w:eastAsia="仿宋" w:hAnsi="仿宋" w:cs="仿宋_GB2312" w:hint="eastAsia"/>
                <w:sz w:val="24"/>
              </w:rPr>
              <w:t>如果设置不适宜的曝光参数进行曝光，可能会导致X-Ray 图像质量变差</w:t>
            </w:r>
            <w:r>
              <w:rPr>
                <w:rFonts w:ascii="仿宋" w:eastAsia="仿宋" w:hAnsi="仿宋" w:cs="仿宋_GB2312"/>
                <w:sz w:val="24"/>
              </w:rPr>
              <w:t>。</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 w:hint="eastAsia"/>
                <w:sz w:val="24"/>
              </w:rPr>
              <w:t>④</w:t>
            </w:r>
            <w:r>
              <w:rPr>
                <w:rFonts w:ascii="仿宋" w:eastAsia="仿宋" w:hAnsi="仿宋" w:cs="仿宋_GB2312" w:hint="eastAsia"/>
                <w:sz w:val="24"/>
              </w:rPr>
              <w:t>使用校准杆、软件机械校准模块，按企业制定标准规定试验方法进行测试和计算，定位中心点在每个坐标轴方向上的综合平移偏差值满足规定的要求。</w:t>
            </w:r>
          </w:p>
          <w:p w:rsidR="006F7FE6" w:rsidRDefault="00337C4F">
            <w:pPr>
              <w:autoSpaceDE w:val="0"/>
              <w:autoSpaceDN w:val="0"/>
              <w:spacing w:line="360" w:lineRule="auto"/>
              <w:ind w:right="62"/>
              <w:rPr>
                <w:rFonts w:ascii="仿宋" w:eastAsia="仿宋" w:hAnsi="仿宋" w:cs="仿宋"/>
                <w:sz w:val="24"/>
              </w:rPr>
            </w:pPr>
            <w:r>
              <w:rPr>
                <w:rFonts w:ascii="仿宋" w:eastAsia="仿宋" w:hAnsi="仿宋" w:cs="仿宋_GB2312" w:hint="eastAsia"/>
                <w:sz w:val="24"/>
              </w:rPr>
              <w:t>如果定位中心点在每个坐标轴方向上的综合平移偏差值不满足规定的要求，可能会导致</w:t>
            </w:r>
            <w:r>
              <w:rPr>
                <w:rFonts w:ascii="仿宋" w:eastAsia="仿宋" w:hAnsi="仿宋" w:cs="仿宋_GB2312"/>
                <w:sz w:val="24"/>
              </w:rPr>
              <w:t>产品性能</w:t>
            </w:r>
            <w:r>
              <w:rPr>
                <w:rFonts w:ascii="仿宋" w:eastAsia="仿宋" w:hAnsi="仿宋" w:cs="仿宋_GB2312" w:hint="eastAsia"/>
                <w:sz w:val="24"/>
              </w:rPr>
              <w:t>（如系统定位中心点机械产生偏差）变差</w:t>
            </w:r>
            <w:r>
              <w:rPr>
                <w:rFonts w:ascii="仿宋" w:eastAsia="仿宋" w:hAnsi="仿宋" w:cs="仿宋_GB2312"/>
                <w:sz w:val="24"/>
              </w:rPr>
              <w:t>。</w:t>
            </w:r>
          </w:p>
        </w:tc>
      </w:tr>
      <w:tr w:rsidR="006F7FE6">
        <w:trPr>
          <w:jc w:val="center"/>
        </w:trPr>
        <w:tc>
          <w:tcPr>
            <w:tcW w:w="846" w:type="dxa"/>
            <w:vMerge/>
            <w:shd w:val="clear" w:color="auto" w:fill="auto"/>
            <w:vAlign w:val="center"/>
          </w:tcPr>
          <w:p w:rsidR="006F7FE6" w:rsidRDefault="006F7FE6">
            <w:pPr>
              <w:autoSpaceDE w:val="0"/>
              <w:autoSpaceDN w:val="0"/>
              <w:spacing w:line="360" w:lineRule="auto"/>
              <w:ind w:right="62"/>
              <w:jc w:val="center"/>
              <w:rPr>
                <w:rFonts w:ascii="仿宋" w:eastAsia="仿宋" w:hAnsi="仿宋" w:cs="仿宋_GB2312"/>
                <w:sz w:val="24"/>
              </w:rPr>
            </w:pPr>
          </w:p>
        </w:tc>
        <w:tc>
          <w:tcPr>
            <w:tcW w:w="1417" w:type="dxa"/>
            <w:vMerge/>
            <w:shd w:val="clear" w:color="auto" w:fill="auto"/>
            <w:vAlign w:val="center"/>
          </w:tcPr>
          <w:p w:rsidR="006F7FE6" w:rsidRDefault="006F7FE6">
            <w:pPr>
              <w:autoSpaceDE w:val="0"/>
              <w:autoSpaceDN w:val="0"/>
              <w:spacing w:line="360" w:lineRule="auto"/>
              <w:ind w:right="62"/>
              <w:rPr>
                <w:rFonts w:ascii="仿宋" w:eastAsia="仿宋" w:hAnsi="仿宋" w:cs="仿宋_GB2312"/>
                <w:sz w:val="24"/>
              </w:rPr>
            </w:pPr>
          </w:p>
        </w:tc>
        <w:tc>
          <w:tcPr>
            <w:tcW w:w="6033" w:type="dxa"/>
            <w:shd w:val="clear" w:color="auto" w:fill="auto"/>
            <w:vAlign w:val="center"/>
          </w:tcPr>
          <w:p w:rsidR="006F7FE6" w:rsidRDefault="00337C4F">
            <w:pPr>
              <w:autoSpaceDE w:val="0"/>
              <w:autoSpaceDN w:val="0"/>
              <w:spacing w:line="360" w:lineRule="auto"/>
              <w:ind w:right="62"/>
              <w:rPr>
                <w:rFonts w:ascii="仿宋" w:eastAsia="仿宋" w:hAnsi="仿宋" w:cs="仿宋_GB2312"/>
                <w:b/>
                <w:bCs/>
                <w:sz w:val="24"/>
              </w:rPr>
            </w:pPr>
            <w:r>
              <w:rPr>
                <w:rFonts w:ascii="仿宋" w:eastAsia="仿宋" w:hAnsi="仿宋" w:cs="仿宋_GB2312" w:hint="eastAsia"/>
                <w:b/>
                <w:bCs/>
                <w:sz w:val="24"/>
              </w:rPr>
              <w:t>性能调试</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①空间分辨率：按YY/T 0741中规定方法测试，应满足规定的要求；</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如果空间分辨率（即线对分辨率）不满足要求，可能会导致</w:t>
            </w:r>
            <w:r>
              <w:rPr>
                <w:rFonts w:ascii="仿宋" w:eastAsia="仿宋" w:hAnsi="仿宋" w:cs="仿宋_GB2312"/>
                <w:sz w:val="24"/>
              </w:rPr>
              <w:t>不正确或不适当的输出</w:t>
            </w:r>
            <w:r>
              <w:rPr>
                <w:rFonts w:ascii="仿宋" w:eastAsia="仿宋" w:hAnsi="仿宋" w:cs="仿宋_GB2312" w:hint="eastAsia"/>
                <w:sz w:val="24"/>
              </w:rPr>
              <w:t>（如图像质量差）</w:t>
            </w:r>
            <w:r>
              <w:rPr>
                <w:rFonts w:ascii="仿宋" w:eastAsia="仿宋" w:hAnsi="仿宋" w:cs="仿宋_GB2312"/>
                <w:sz w:val="24"/>
              </w:rPr>
              <w:t>。</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②低对比度分辨率：按YY/T 0741中规定方法测试，应满足规定的要求；</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如果低对比度分辨率不满足要求，可能会导致</w:t>
            </w:r>
            <w:r>
              <w:rPr>
                <w:rFonts w:ascii="仿宋" w:eastAsia="仿宋" w:hAnsi="仿宋" w:cs="仿宋_GB2312"/>
                <w:sz w:val="24"/>
              </w:rPr>
              <w:t>不正确或不适当的输出</w:t>
            </w:r>
            <w:r>
              <w:rPr>
                <w:rFonts w:ascii="仿宋" w:eastAsia="仿宋" w:hAnsi="仿宋" w:cs="仿宋_GB2312" w:hint="eastAsia"/>
                <w:sz w:val="24"/>
              </w:rPr>
              <w:t>（如图像质量差）</w:t>
            </w:r>
            <w:r>
              <w:rPr>
                <w:rFonts w:ascii="仿宋" w:eastAsia="仿宋" w:hAnsi="仿宋" w:cs="仿宋_GB2312"/>
                <w:sz w:val="24"/>
              </w:rPr>
              <w:t>。</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③影像均匀性：按YY/T 0741中规定方法测试，应满足规定的要求；</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如果影像均匀性不满足要求，可能会导致</w:t>
            </w:r>
            <w:r>
              <w:rPr>
                <w:rFonts w:ascii="仿宋" w:eastAsia="仿宋" w:hAnsi="仿宋" w:cs="仿宋_GB2312"/>
                <w:sz w:val="24"/>
              </w:rPr>
              <w:t>不正确或不适当的输出</w:t>
            </w:r>
            <w:r>
              <w:rPr>
                <w:rFonts w:ascii="仿宋" w:eastAsia="仿宋" w:hAnsi="仿宋" w:cs="仿宋_GB2312" w:hint="eastAsia"/>
                <w:sz w:val="24"/>
              </w:rPr>
              <w:t>（如图像质量差）</w:t>
            </w:r>
            <w:r>
              <w:rPr>
                <w:rFonts w:ascii="仿宋" w:eastAsia="仿宋" w:hAnsi="仿宋" w:cs="仿宋_GB2312"/>
                <w:sz w:val="24"/>
              </w:rPr>
              <w:t>。</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④有效成像区：按YY/T 0741中规定方法测试，应满足规定的要求。</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如果有效成像区不满足要求，可能会导致患者X-Ray图像显示不全</w:t>
            </w:r>
            <w:r>
              <w:rPr>
                <w:rFonts w:ascii="仿宋" w:eastAsia="仿宋" w:hAnsi="仿宋" w:cs="仿宋_GB2312"/>
                <w:sz w:val="24"/>
              </w:rPr>
              <w:t>。</w:t>
            </w:r>
          </w:p>
          <w:p w:rsidR="006F7FE6" w:rsidRDefault="00337C4F">
            <w:pPr>
              <w:autoSpaceDE w:val="0"/>
              <w:autoSpaceDN w:val="0"/>
              <w:spacing w:line="360" w:lineRule="auto"/>
              <w:ind w:leftChars="22" w:left="46" w:right="62"/>
              <w:rPr>
                <w:rFonts w:ascii="仿宋" w:eastAsia="仿宋" w:hAnsi="仿宋" w:cs="仿宋_GB2312"/>
                <w:sz w:val="24"/>
              </w:rPr>
            </w:pPr>
            <w:r>
              <w:rPr>
                <w:rFonts w:ascii="仿宋" w:eastAsia="仿宋" w:hAnsi="仿宋" w:cs="仿宋_GB2312" w:hint="eastAsia"/>
                <w:sz w:val="24"/>
                <w:lang w:val="zh-CN"/>
              </w:rPr>
              <w:t>⑤摆位校正计算的准确性：</w:t>
            </w:r>
          </w:p>
          <w:p w:rsidR="006F7FE6" w:rsidRDefault="00337C4F">
            <w:pPr>
              <w:autoSpaceDE w:val="0"/>
              <w:autoSpaceDN w:val="0"/>
              <w:spacing w:line="360" w:lineRule="auto"/>
              <w:ind w:leftChars="22" w:left="46" w:right="62"/>
              <w:rPr>
                <w:rFonts w:ascii="仿宋" w:eastAsia="仿宋" w:hAnsi="仿宋" w:cs="仿宋_GB2312"/>
                <w:sz w:val="24"/>
              </w:rPr>
            </w:pPr>
            <w:r>
              <w:rPr>
                <w:rFonts w:ascii="仿宋" w:eastAsia="仿宋" w:hAnsi="仿宋" w:cs="仿宋_GB2312" w:hint="eastAsia"/>
                <w:sz w:val="24"/>
                <w:lang w:val="zh-CN"/>
              </w:rPr>
              <w:lastRenderedPageBreak/>
              <w:t>按照YY 1650标准进行测试，应满足规定要求</w:t>
            </w:r>
            <w:r>
              <w:rPr>
                <w:rFonts w:ascii="仿宋" w:eastAsia="仿宋" w:hAnsi="仿宋" w:cs="仿宋_GB2312" w:hint="eastAsia"/>
                <w:sz w:val="24"/>
              </w:rPr>
              <w:t>。</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如果摆位校正计算的准确性不满足要求，可能会导致</w:t>
            </w:r>
            <w:r>
              <w:rPr>
                <w:rFonts w:ascii="仿宋" w:eastAsia="仿宋" w:hAnsi="仿宋" w:cs="仿宋_GB2312"/>
                <w:sz w:val="24"/>
              </w:rPr>
              <w:t>不正确</w:t>
            </w:r>
            <w:r>
              <w:rPr>
                <w:rFonts w:ascii="仿宋" w:eastAsia="仿宋" w:hAnsi="仿宋" w:cs="仿宋_GB2312" w:hint="eastAsia"/>
                <w:sz w:val="24"/>
              </w:rPr>
              <w:t>的影像配准结果</w:t>
            </w:r>
            <w:r>
              <w:rPr>
                <w:rFonts w:ascii="仿宋" w:eastAsia="仿宋" w:hAnsi="仿宋" w:cs="仿宋_GB2312"/>
                <w:sz w:val="24"/>
              </w:rPr>
              <w:t>。</w:t>
            </w:r>
          </w:p>
          <w:p w:rsidR="006F7FE6" w:rsidRDefault="00337C4F">
            <w:pPr>
              <w:autoSpaceDE w:val="0"/>
              <w:autoSpaceDN w:val="0"/>
              <w:spacing w:line="360" w:lineRule="auto"/>
              <w:ind w:leftChars="22" w:left="46" w:right="62"/>
              <w:rPr>
                <w:rFonts w:ascii="仿宋" w:eastAsia="仿宋" w:hAnsi="仿宋" w:cs="仿宋_GB2312"/>
                <w:sz w:val="24"/>
              </w:rPr>
            </w:pPr>
            <w:r>
              <w:rPr>
                <w:rFonts w:ascii="仿宋" w:eastAsia="仿宋" w:hAnsi="仿宋" w:cs="仿宋_GB2312" w:hint="eastAsia"/>
                <w:sz w:val="24"/>
                <w:lang w:val="zh-CN"/>
              </w:rPr>
              <w:t>⑥摆位校正计算的重复性</w:t>
            </w:r>
            <w:r>
              <w:rPr>
                <w:rFonts w:ascii="仿宋" w:eastAsia="仿宋" w:hAnsi="仿宋" w:cs="仿宋_GB2312" w:hint="eastAsia"/>
                <w:sz w:val="24"/>
              </w:rPr>
              <w:t>：</w:t>
            </w:r>
          </w:p>
          <w:p w:rsidR="006F7FE6" w:rsidRDefault="00337C4F">
            <w:pPr>
              <w:autoSpaceDE w:val="0"/>
              <w:autoSpaceDN w:val="0"/>
              <w:spacing w:line="360" w:lineRule="auto"/>
              <w:ind w:right="62"/>
              <w:rPr>
                <w:rFonts w:ascii="仿宋" w:eastAsia="仿宋" w:hAnsi="仿宋" w:cs="仿宋_GB2312"/>
                <w:sz w:val="24"/>
                <w:lang w:val="zh-CN"/>
              </w:rPr>
            </w:pPr>
            <w:r>
              <w:rPr>
                <w:rFonts w:ascii="仿宋" w:eastAsia="仿宋" w:hAnsi="仿宋" w:cs="仿宋_GB2312" w:hint="eastAsia"/>
                <w:sz w:val="24"/>
                <w:lang w:val="zh-CN"/>
              </w:rPr>
              <w:t>按照YY 1650标准进行测试，应满足规定要求。</w:t>
            </w:r>
          </w:p>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如果摆位校正计算的重复性不满足要求，可能会导致</w:t>
            </w:r>
            <w:r>
              <w:rPr>
                <w:rFonts w:ascii="仿宋" w:eastAsia="仿宋" w:hAnsi="仿宋" w:cs="仿宋_GB2312"/>
                <w:sz w:val="24"/>
              </w:rPr>
              <w:t>不正确</w:t>
            </w:r>
            <w:r>
              <w:rPr>
                <w:rFonts w:ascii="仿宋" w:eastAsia="仿宋" w:hAnsi="仿宋" w:cs="仿宋_GB2312" w:hint="eastAsia"/>
                <w:sz w:val="24"/>
              </w:rPr>
              <w:t>的影像配准结果</w:t>
            </w:r>
            <w:r>
              <w:rPr>
                <w:rFonts w:ascii="仿宋" w:eastAsia="仿宋" w:hAnsi="仿宋" w:cs="仿宋_GB2312"/>
                <w:sz w:val="24"/>
              </w:rPr>
              <w:t>。</w:t>
            </w:r>
          </w:p>
        </w:tc>
      </w:tr>
      <w:tr w:rsidR="006F7FE6">
        <w:trPr>
          <w:trHeight w:val="2368"/>
          <w:jc w:val="center"/>
        </w:trPr>
        <w:tc>
          <w:tcPr>
            <w:tcW w:w="846" w:type="dxa"/>
            <w:vMerge w:val="restart"/>
            <w:shd w:val="clear" w:color="auto" w:fill="auto"/>
            <w:vAlign w:val="center"/>
          </w:tcPr>
          <w:p w:rsidR="006F7FE6" w:rsidRDefault="00337C4F">
            <w:pPr>
              <w:autoSpaceDE w:val="0"/>
              <w:autoSpaceDN w:val="0"/>
              <w:spacing w:line="360" w:lineRule="auto"/>
              <w:ind w:right="62"/>
              <w:jc w:val="center"/>
              <w:rPr>
                <w:rFonts w:ascii="仿宋" w:eastAsia="仿宋" w:hAnsi="仿宋" w:cs="仿宋_GB2312"/>
                <w:sz w:val="24"/>
              </w:rPr>
            </w:pPr>
            <w:r>
              <w:rPr>
                <w:rFonts w:ascii="仿宋" w:eastAsia="仿宋" w:hAnsi="仿宋" w:cs="仿宋_GB2312" w:hint="eastAsia"/>
                <w:sz w:val="24"/>
              </w:rPr>
              <w:lastRenderedPageBreak/>
              <w:t>4</w:t>
            </w:r>
          </w:p>
        </w:tc>
        <w:tc>
          <w:tcPr>
            <w:tcW w:w="1417" w:type="dxa"/>
            <w:vMerge w:val="restart"/>
            <w:shd w:val="clear" w:color="auto" w:fill="auto"/>
            <w:vAlign w:val="center"/>
          </w:tcPr>
          <w:p w:rsidR="006F7FE6" w:rsidRDefault="00337C4F">
            <w:pPr>
              <w:autoSpaceDE w:val="0"/>
              <w:autoSpaceDN w:val="0"/>
              <w:spacing w:line="360" w:lineRule="auto"/>
              <w:ind w:leftChars="22" w:left="46" w:right="62"/>
              <w:rPr>
                <w:rFonts w:ascii="仿宋" w:eastAsia="仿宋" w:hAnsi="仿宋" w:cs="仿宋_GB2312"/>
                <w:sz w:val="24"/>
                <w:lang w:val="zh-CN"/>
              </w:rPr>
            </w:pPr>
            <w:r>
              <w:rPr>
                <w:rFonts w:ascii="仿宋" w:eastAsia="仿宋" w:hAnsi="仿宋" w:cs="仿宋_GB2312" w:hint="eastAsia"/>
                <w:sz w:val="24"/>
                <w:lang w:val="zh-CN"/>
              </w:rPr>
              <w:t>联调</w:t>
            </w:r>
          </w:p>
        </w:tc>
        <w:tc>
          <w:tcPr>
            <w:tcW w:w="6033" w:type="dxa"/>
            <w:tcBorders>
              <w:top w:val="single" w:sz="4" w:space="0" w:color="auto"/>
              <w:left w:val="single" w:sz="4" w:space="0" w:color="auto"/>
              <w:bottom w:val="single" w:sz="4" w:space="0" w:color="auto"/>
              <w:right w:val="single" w:sz="4" w:space="0" w:color="auto"/>
            </w:tcBorders>
            <w:vAlign w:val="center"/>
          </w:tcPr>
          <w:p w:rsidR="006F7FE6" w:rsidRDefault="00337C4F">
            <w:pPr>
              <w:autoSpaceDE w:val="0"/>
              <w:autoSpaceDN w:val="0"/>
              <w:spacing w:line="360" w:lineRule="auto"/>
              <w:rPr>
                <w:rFonts w:ascii="仿宋" w:eastAsia="仿宋" w:hAnsi="仿宋" w:cs="仿宋_GB2312"/>
                <w:sz w:val="24"/>
              </w:rPr>
            </w:pPr>
            <w:r>
              <w:rPr>
                <w:rFonts w:ascii="仿宋" w:eastAsia="仿宋" w:hAnsi="仿宋" w:cs="仿宋_GB2312" w:hint="eastAsia"/>
                <w:sz w:val="24"/>
              </w:rPr>
              <w:t>本系统软件和配合使用设备治疗计划软件、治疗控制系统的通信状态正常。</w:t>
            </w:r>
          </w:p>
          <w:p w:rsidR="006F7FE6" w:rsidRDefault="00337C4F">
            <w:pPr>
              <w:autoSpaceDE w:val="0"/>
              <w:autoSpaceDN w:val="0"/>
              <w:spacing w:line="360" w:lineRule="auto"/>
              <w:rPr>
                <w:rFonts w:ascii="仿宋" w:eastAsia="仿宋" w:hAnsi="仿宋" w:cs="宋体"/>
                <w:sz w:val="24"/>
              </w:rPr>
            </w:pPr>
            <w:r>
              <w:rPr>
                <w:rFonts w:ascii="仿宋" w:eastAsia="仿宋" w:hAnsi="仿宋" w:cs="仿宋_GB2312" w:hint="eastAsia"/>
                <w:sz w:val="24"/>
              </w:rPr>
              <w:t>如果本系统软件和配合使用设备治疗计划软件、治疗控制系统的通信状态不正常，可能会导致</w:t>
            </w:r>
            <w:r>
              <w:rPr>
                <w:rFonts w:ascii="仿宋" w:eastAsia="仿宋" w:hAnsi="仿宋" w:cs="仿宋_GB2312"/>
                <w:sz w:val="24"/>
              </w:rPr>
              <w:t>产品功能丧</w:t>
            </w:r>
            <w:r>
              <w:rPr>
                <w:rFonts w:ascii="仿宋" w:eastAsia="仿宋" w:hAnsi="仿宋" w:cs="仿宋_GB2312" w:hint="eastAsia"/>
                <w:sz w:val="24"/>
              </w:rPr>
              <w:t>失（如影像配准结果无法传输到治疗控制系统）。</w:t>
            </w:r>
          </w:p>
        </w:tc>
      </w:tr>
      <w:tr w:rsidR="006F7FE6">
        <w:trPr>
          <w:jc w:val="center"/>
        </w:trPr>
        <w:tc>
          <w:tcPr>
            <w:tcW w:w="846" w:type="dxa"/>
            <w:vMerge/>
            <w:shd w:val="clear" w:color="auto" w:fill="auto"/>
            <w:vAlign w:val="center"/>
          </w:tcPr>
          <w:p w:rsidR="006F7FE6" w:rsidRDefault="006F7FE6">
            <w:pPr>
              <w:autoSpaceDE w:val="0"/>
              <w:autoSpaceDN w:val="0"/>
              <w:spacing w:line="360" w:lineRule="auto"/>
              <w:ind w:right="62"/>
              <w:jc w:val="center"/>
              <w:rPr>
                <w:rFonts w:ascii="仿宋" w:eastAsia="仿宋" w:hAnsi="仿宋" w:cs="仿宋_GB2312"/>
                <w:sz w:val="24"/>
              </w:rPr>
            </w:pPr>
          </w:p>
        </w:tc>
        <w:tc>
          <w:tcPr>
            <w:tcW w:w="1417" w:type="dxa"/>
            <w:vMerge/>
            <w:shd w:val="clear" w:color="auto" w:fill="auto"/>
            <w:vAlign w:val="center"/>
          </w:tcPr>
          <w:p w:rsidR="006F7FE6" w:rsidRDefault="006F7FE6">
            <w:pPr>
              <w:autoSpaceDE w:val="0"/>
              <w:autoSpaceDN w:val="0"/>
              <w:spacing w:line="360" w:lineRule="auto"/>
              <w:ind w:leftChars="22" w:left="46" w:right="62"/>
              <w:rPr>
                <w:rFonts w:ascii="仿宋" w:eastAsia="仿宋" w:hAnsi="仿宋" w:cs="仿宋_GB2312"/>
                <w:sz w:val="24"/>
                <w:lang w:val="zh-CN"/>
              </w:rPr>
            </w:pPr>
          </w:p>
        </w:tc>
        <w:tc>
          <w:tcPr>
            <w:tcW w:w="6033" w:type="dxa"/>
            <w:tcBorders>
              <w:top w:val="single" w:sz="4" w:space="0" w:color="auto"/>
              <w:left w:val="single" w:sz="4" w:space="0" w:color="auto"/>
              <w:bottom w:val="single" w:sz="4" w:space="0" w:color="auto"/>
              <w:right w:val="single" w:sz="4" w:space="0" w:color="auto"/>
            </w:tcBorders>
            <w:vAlign w:val="center"/>
          </w:tcPr>
          <w:p w:rsidR="006F7FE6" w:rsidRDefault="00337C4F">
            <w:pPr>
              <w:autoSpaceDE w:val="0"/>
              <w:autoSpaceDN w:val="0"/>
              <w:spacing w:line="360" w:lineRule="auto"/>
              <w:rPr>
                <w:rFonts w:ascii="仿宋" w:eastAsia="仿宋" w:hAnsi="仿宋" w:cs="仿宋_GB2312"/>
                <w:sz w:val="24"/>
              </w:rPr>
            </w:pPr>
            <w:r>
              <w:rPr>
                <w:rFonts w:ascii="仿宋" w:eastAsia="仿宋" w:hAnsi="仿宋" w:cs="仿宋_GB2312" w:hint="eastAsia"/>
                <w:sz w:val="24"/>
              </w:rPr>
              <w:t>本系统软件和配合使用设备治疗计划软件对 CT 图像重建的一致性。</w:t>
            </w:r>
          </w:p>
          <w:p w:rsidR="006F7FE6" w:rsidRDefault="00337C4F">
            <w:pPr>
              <w:autoSpaceDE w:val="0"/>
              <w:autoSpaceDN w:val="0"/>
              <w:spacing w:line="360" w:lineRule="auto"/>
              <w:rPr>
                <w:rFonts w:ascii="仿宋" w:eastAsia="仿宋" w:hAnsi="仿宋" w:cs="宋体"/>
                <w:sz w:val="24"/>
              </w:rPr>
            </w:pPr>
            <w:r>
              <w:rPr>
                <w:rFonts w:ascii="仿宋" w:eastAsia="仿宋" w:hAnsi="仿宋" w:cs="仿宋_GB2312" w:hint="eastAsia"/>
                <w:sz w:val="24"/>
              </w:rPr>
              <w:t>如果本系统软件和配合使用设备治疗计划软件对 CT 图像重建不一致，可能会导致影像无法配准。</w:t>
            </w:r>
          </w:p>
        </w:tc>
      </w:tr>
      <w:tr w:rsidR="006F7FE6">
        <w:trPr>
          <w:jc w:val="center"/>
        </w:trPr>
        <w:tc>
          <w:tcPr>
            <w:tcW w:w="846" w:type="dxa"/>
            <w:vMerge/>
            <w:shd w:val="clear" w:color="auto" w:fill="auto"/>
            <w:vAlign w:val="center"/>
          </w:tcPr>
          <w:p w:rsidR="006F7FE6" w:rsidRDefault="006F7FE6">
            <w:pPr>
              <w:autoSpaceDE w:val="0"/>
              <w:autoSpaceDN w:val="0"/>
              <w:spacing w:line="360" w:lineRule="auto"/>
              <w:ind w:right="62"/>
              <w:jc w:val="center"/>
              <w:rPr>
                <w:rFonts w:ascii="仿宋" w:eastAsia="仿宋" w:hAnsi="仿宋" w:cs="仿宋_GB2312"/>
                <w:sz w:val="24"/>
              </w:rPr>
            </w:pPr>
          </w:p>
        </w:tc>
        <w:tc>
          <w:tcPr>
            <w:tcW w:w="1417" w:type="dxa"/>
            <w:vMerge/>
            <w:shd w:val="clear" w:color="auto" w:fill="auto"/>
            <w:vAlign w:val="center"/>
          </w:tcPr>
          <w:p w:rsidR="006F7FE6" w:rsidRDefault="006F7FE6">
            <w:pPr>
              <w:autoSpaceDE w:val="0"/>
              <w:autoSpaceDN w:val="0"/>
              <w:spacing w:line="360" w:lineRule="auto"/>
              <w:ind w:leftChars="22" w:left="46" w:right="62"/>
              <w:rPr>
                <w:rFonts w:ascii="仿宋" w:eastAsia="仿宋" w:hAnsi="仿宋" w:cs="仿宋_GB2312"/>
                <w:sz w:val="24"/>
                <w:lang w:val="zh-CN"/>
              </w:rPr>
            </w:pPr>
          </w:p>
        </w:tc>
        <w:tc>
          <w:tcPr>
            <w:tcW w:w="6033" w:type="dxa"/>
            <w:tcBorders>
              <w:top w:val="single" w:sz="4" w:space="0" w:color="auto"/>
              <w:left w:val="single" w:sz="4" w:space="0" w:color="auto"/>
              <w:bottom w:val="single" w:sz="4" w:space="0" w:color="auto"/>
              <w:right w:val="single" w:sz="4" w:space="0" w:color="auto"/>
            </w:tcBorders>
            <w:vAlign w:val="center"/>
          </w:tcPr>
          <w:p w:rsidR="006F7FE6" w:rsidRDefault="00337C4F">
            <w:pPr>
              <w:autoSpaceDE w:val="0"/>
              <w:autoSpaceDN w:val="0"/>
              <w:spacing w:line="360" w:lineRule="auto"/>
              <w:rPr>
                <w:rFonts w:ascii="仿宋" w:eastAsia="仿宋" w:hAnsi="仿宋" w:cs="仿宋_GB2312"/>
                <w:sz w:val="24"/>
              </w:rPr>
            </w:pPr>
            <w:r>
              <w:rPr>
                <w:rFonts w:ascii="仿宋" w:eastAsia="仿宋" w:hAnsi="仿宋" w:cs="仿宋_GB2312" w:hint="eastAsia"/>
                <w:sz w:val="24"/>
              </w:rPr>
              <w:t>按产品与放疗设备集成联调作业指导书规定的步骤、要求和方法，进行软件和配合使用设备治疗控制软件临床治疗流程的调试。</w:t>
            </w:r>
          </w:p>
          <w:p w:rsidR="006F7FE6" w:rsidRDefault="00337C4F">
            <w:pPr>
              <w:autoSpaceDE w:val="0"/>
              <w:autoSpaceDN w:val="0"/>
              <w:spacing w:line="360" w:lineRule="auto"/>
              <w:rPr>
                <w:rFonts w:ascii="仿宋" w:eastAsia="仿宋" w:hAnsi="仿宋" w:cs="宋体"/>
                <w:sz w:val="24"/>
              </w:rPr>
            </w:pPr>
            <w:r>
              <w:rPr>
                <w:rFonts w:ascii="仿宋" w:eastAsia="仿宋" w:hAnsi="仿宋" w:cs="仿宋_GB2312" w:hint="eastAsia"/>
                <w:sz w:val="24"/>
              </w:rPr>
              <w:t>如果未按产品与放疗设备集成联调作业指导书规定的步骤、要求和方法，进行软件和配合使用设备治疗控制软件临床治疗流程的调试，可能会导致</w:t>
            </w:r>
            <w:r>
              <w:rPr>
                <w:rFonts w:ascii="仿宋" w:eastAsia="仿宋" w:hAnsi="仿宋" w:cs="仿宋_GB2312"/>
                <w:sz w:val="24"/>
              </w:rPr>
              <w:t>产品功能丧</w:t>
            </w:r>
            <w:r>
              <w:rPr>
                <w:rFonts w:ascii="仿宋" w:eastAsia="仿宋" w:hAnsi="仿宋" w:cs="仿宋_GB2312" w:hint="eastAsia"/>
                <w:sz w:val="24"/>
              </w:rPr>
              <w:t>失（如集成系统靶点综合定位精度不达标）。</w:t>
            </w:r>
          </w:p>
        </w:tc>
      </w:tr>
      <w:tr w:rsidR="006F7FE6">
        <w:trPr>
          <w:jc w:val="center"/>
        </w:trPr>
        <w:tc>
          <w:tcPr>
            <w:tcW w:w="846" w:type="dxa"/>
            <w:vMerge/>
            <w:shd w:val="clear" w:color="auto" w:fill="auto"/>
            <w:vAlign w:val="center"/>
          </w:tcPr>
          <w:p w:rsidR="006F7FE6" w:rsidRDefault="006F7FE6">
            <w:pPr>
              <w:autoSpaceDE w:val="0"/>
              <w:autoSpaceDN w:val="0"/>
              <w:spacing w:line="360" w:lineRule="auto"/>
              <w:ind w:right="62"/>
              <w:jc w:val="center"/>
              <w:rPr>
                <w:rFonts w:ascii="仿宋" w:eastAsia="仿宋" w:hAnsi="仿宋" w:cs="仿宋_GB2312"/>
                <w:sz w:val="24"/>
              </w:rPr>
            </w:pPr>
          </w:p>
        </w:tc>
        <w:tc>
          <w:tcPr>
            <w:tcW w:w="1417" w:type="dxa"/>
            <w:vMerge/>
            <w:shd w:val="clear" w:color="auto" w:fill="auto"/>
            <w:vAlign w:val="center"/>
          </w:tcPr>
          <w:p w:rsidR="006F7FE6" w:rsidRDefault="006F7FE6">
            <w:pPr>
              <w:autoSpaceDE w:val="0"/>
              <w:autoSpaceDN w:val="0"/>
              <w:spacing w:line="360" w:lineRule="auto"/>
              <w:ind w:leftChars="22" w:left="46" w:right="62"/>
              <w:rPr>
                <w:rFonts w:ascii="仿宋" w:eastAsia="仿宋" w:hAnsi="仿宋" w:cs="仿宋_GB2312"/>
                <w:sz w:val="24"/>
                <w:lang w:val="zh-CN"/>
              </w:rPr>
            </w:pPr>
          </w:p>
        </w:tc>
        <w:tc>
          <w:tcPr>
            <w:tcW w:w="6033" w:type="dxa"/>
            <w:tcBorders>
              <w:top w:val="single" w:sz="4" w:space="0" w:color="auto"/>
              <w:left w:val="single" w:sz="4" w:space="0" w:color="auto"/>
              <w:bottom w:val="single" w:sz="4" w:space="0" w:color="auto"/>
              <w:right w:val="single" w:sz="4" w:space="0" w:color="auto"/>
            </w:tcBorders>
            <w:vAlign w:val="center"/>
          </w:tcPr>
          <w:p w:rsidR="006F7FE6" w:rsidRDefault="00337C4F">
            <w:pPr>
              <w:autoSpaceDE w:val="0"/>
              <w:autoSpaceDN w:val="0"/>
              <w:spacing w:line="360" w:lineRule="auto"/>
              <w:rPr>
                <w:rFonts w:ascii="仿宋" w:eastAsia="仿宋" w:hAnsi="仿宋" w:cs="仿宋_GB2312"/>
                <w:sz w:val="24"/>
                <w:lang w:val="zh-CN" w:bidi="zh-CN"/>
              </w:rPr>
            </w:pPr>
            <w:r>
              <w:rPr>
                <w:rFonts w:ascii="仿宋" w:eastAsia="仿宋" w:hAnsi="仿宋" w:cs="仿宋_GB2312" w:hint="eastAsia"/>
                <w:sz w:val="24"/>
                <w:lang w:val="zh-CN" w:bidi="zh-CN"/>
              </w:rPr>
              <w:t>使用静态体模</w:t>
            </w:r>
            <w:r>
              <w:rPr>
                <w:rFonts w:ascii="仿宋" w:eastAsia="仿宋" w:hAnsi="仿宋" w:cs="仿宋_GB2312" w:hint="eastAsia"/>
                <w:sz w:val="24"/>
              </w:rPr>
              <w:t>，按照企业制定的标准方法，进行软件和配合使用设备治疗控制软件集成联调检验</w:t>
            </w:r>
            <w:r>
              <w:rPr>
                <w:rFonts w:ascii="仿宋" w:eastAsia="仿宋" w:hAnsi="仿宋" w:cs="仿宋_GB2312" w:hint="eastAsia"/>
                <w:sz w:val="24"/>
                <w:lang w:val="zh-CN" w:bidi="zh-CN"/>
              </w:rPr>
              <w:t>，并进行集成系统靶点综合定位精度验证，误差应符合要求。</w:t>
            </w:r>
          </w:p>
          <w:p w:rsidR="006F7FE6" w:rsidRDefault="00337C4F">
            <w:pPr>
              <w:autoSpaceDE w:val="0"/>
              <w:autoSpaceDN w:val="0"/>
              <w:spacing w:line="360" w:lineRule="auto"/>
              <w:rPr>
                <w:rFonts w:ascii="仿宋" w:eastAsia="仿宋" w:hAnsi="仿宋" w:cs="宋体"/>
                <w:sz w:val="24"/>
              </w:rPr>
            </w:pPr>
            <w:r>
              <w:rPr>
                <w:rFonts w:ascii="仿宋" w:eastAsia="仿宋" w:hAnsi="仿宋" w:cs="仿宋_GB2312" w:hint="eastAsia"/>
                <w:sz w:val="24"/>
              </w:rPr>
              <w:t>如果集成系统靶点综合定位精度验证的误差不符合要求，可能会导致</w:t>
            </w:r>
            <w:r>
              <w:rPr>
                <w:rFonts w:ascii="仿宋" w:eastAsia="仿宋" w:hAnsi="仿宋" w:cs="仿宋_GB2312"/>
                <w:sz w:val="24"/>
              </w:rPr>
              <w:t>患者放射治疗</w:t>
            </w:r>
            <w:r>
              <w:rPr>
                <w:rFonts w:ascii="仿宋" w:eastAsia="仿宋" w:hAnsi="仿宋" w:cs="仿宋_GB2312" w:hint="eastAsia"/>
                <w:sz w:val="24"/>
              </w:rPr>
              <w:t>时束流照射位置不准确。</w:t>
            </w:r>
          </w:p>
        </w:tc>
      </w:tr>
      <w:tr w:rsidR="006F7FE6">
        <w:trPr>
          <w:jc w:val="center"/>
        </w:trPr>
        <w:tc>
          <w:tcPr>
            <w:tcW w:w="846" w:type="dxa"/>
            <w:shd w:val="clear" w:color="auto" w:fill="auto"/>
            <w:vAlign w:val="center"/>
          </w:tcPr>
          <w:p w:rsidR="006F7FE6" w:rsidRDefault="00337C4F">
            <w:pPr>
              <w:autoSpaceDE w:val="0"/>
              <w:autoSpaceDN w:val="0"/>
              <w:spacing w:line="360" w:lineRule="auto"/>
              <w:ind w:right="62"/>
              <w:jc w:val="center"/>
              <w:rPr>
                <w:rFonts w:ascii="仿宋" w:eastAsia="仿宋" w:hAnsi="仿宋" w:cs="仿宋_GB2312"/>
                <w:sz w:val="24"/>
              </w:rPr>
            </w:pPr>
            <w:r>
              <w:rPr>
                <w:rFonts w:ascii="仿宋" w:eastAsia="仿宋" w:hAnsi="仿宋" w:cs="仿宋_GB2312" w:hint="eastAsia"/>
                <w:sz w:val="24"/>
              </w:rPr>
              <w:lastRenderedPageBreak/>
              <w:t>5</w:t>
            </w:r>
          </w:p>
        </w:tc>
        <w:tc>
          <w:tcPr>
            <w:tcW w:w="1417" w:type="dxa"/>
            <w:shd w:val="clear" w:color="auto" w:fill="auto"/>
            <w:vAlign w:val="center"/>
          </w:tcPr>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质量控制</w:t>
            </w:r>
          </w:p>
        </w:tc>
        <w:tc>
          <w:tcPr>
            <w:tcW w:w="6033" w:type="dxa"/>
            <w:tcBorders>
              <w:top w:val="single" w:sz="4" w:space="0" w:color="auto"/>
              <w:left w:val="single" w:sz="4" w:space="0" w:color="auto"/>
              <w:bottom w:val="single" w:sz="4" w:space="0" w:color="auto"/>
              <w:right w:val="single" w:sz="4" w:space="0" w:color="auto"/>
            </w:tcBorders>
            <w:vAlign w:val="center"/>
          </w:tcPr>
          <w:p w:rsidR="006F7FE6" w:rsidRDefault="00337C4F">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①企业应建立检验放行控制程序、不合格品控制程序、监视测量设备管理等程序文件；</w:t>
            </w:r>
          </w:p>
          <w:p w:rsidR="006F7FE6" w:rsidRDefault="00337C4F">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②企业应根据来料的特性，对不同部件、设备、系统所需来料质量进行分类控制；</w:t>
            </w:r>
          </w:p>
          <w:p w:rsidR="006F7FE6" w:rsidRDefault="00337C4F">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③企业应形成性能检验规程等相关检验作业文件；</w:t>
            </w:r>
          </w:p>
          <w:p w:rsidR="006F7FE6" w:rsidRDefault="00337C4F">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④企业进行常规控制的来料检验、过程检验，原则上不得进行委托检验。对于检验条件和设备要求较高，可委托具有资质的机构进行检验，以证明产品符合强制性标准和经注册或者备案的产品技术要求；</w:t>
            </w:r>
          </w:p>
          <w:p w:rsidR="006F7FE6" w:rsidRDefault="00337C4F">
            <w:pPr>
              <w:autoSpaceDE w:val="0"/>
              <w:autoSpaceDN w:val="0"/>
              <w:spacing w:line="360" w:lineRule="auto"/>
              <w:rPr>
                <w:rFonts w:ascii="仿宋" w:eastAsia="仿宋" w:hAnsi="仿宋" w:cs="仿宋"/>
                <w:sz w:val="24"/>
              </w:rPr>
            </w:pPr>
            <w:r>
              <w:rPr>
                <w:rFonts w:ascii="仿宋" w:eastAsia="仿宋" w:hAnsi="仿宋" w:cs="仿宋" w:hint="eastAsia"/>
                <w:sz w:val="24"/>
              </w:rPr>
              <w:t>⑤企业在安装调试检验中不同部件、设备、系统之间安装和调试应满足企业的规定；</w:t>
            </w:r>
          </w:p>
          <w:p w:rsidR="006F7FE6" w:rsidRDefault="00337C4F">
            <w:pPr>
              <w:autoSpaceDE w:val="0"/>
              <w:autoSpaceDN w:val="0"/>
              <w:spacing w:line="360" w:lineRule="auto"/>
              <w:rPr>
                <w:rFonts w:ascii="仿宋" w:eastAsia="仿宋" w:hAnsi="仿宋" w:cs="仿宋"/>
                <w:sz w:val="24"/>
                <w:lang w:val="zh-CN"/>
              </w:rPr>
            </w:pPr>
            <w:r>
              <w:rPr>
                <w:rFonts w:ascii="宋体" w:eastAsia="宋体" w:hAnsi="宋体" w:cs="宋体" w:hint="eastAsia"/>
                <w:sz w:val="24"/>
              </w:rPr>
              <w:t>⑥</w:t>
            </w:r>
            <w:r>
              <w:rPr>
                <w:rFonts w:ascii="仿宋" w:eastAsia="仿宋" w:hAnsi="仿宋" w:cs="仿宋" w:hint="eastAsia"/>
                <w:sz w:val="24"/>
              </w:rPr>
              <w:t>成品放行检验应建立电气安全、电磁兼容、设备性能、检验作业文件。</w:t>
            </w:r>
          </w:p>
        </w:tc>
      </w:tr>
      <w:tr w:rsidR="006F7FE6">
        <w:trPr>
          <w:jc w:val="center"/>
        </w:trPr>
        <w:tc>
          <w:tcPr>
            <w:tcW w:w="846" w:type="dxa"/>
            <w:shd w:val="clear" w:color="auto" w:fill="auto"/>
            <w:vAlign w:val="center"/>
          </w:tcPr>
          <w:p w:rsidR="006F7FE6" w:rsidRDefault="00337C4F">
            <w:pPr>
              <w:autoSpaceDE w:val="0"/>
              <w:autoSpaceDN w:val="0"/>
              <w:spacing w:line="360" w:lineRule="auto"/>
              <w:ind w:right="62"/>
              <w:jc w:val="center"/>
              <w:rPr>
                <w:rFonts w:ascii="仿宋" w:eastAsia="仿宋" w:hAnsi="仿宋" w:cs="仿宋_GB2312"/>
                <w:sz w:val="24"/>
              </w:rPr>
            </w:pPr>
            <w:bookmarkStart w:id="143" w:name="_Toc29575"/>
            <w:bookmarkStart w:id="144" w:name="_Toc5426"/>
            <w:bookmarkStart w:id="145" w:name="_Toc26246"/>
            <w:bookmarkStart w:id="146" w:name="_Toc26501"/>
            <w:bookmarkStart w:id="147" w:name="_Toc4663"/>
            <w:bookmarkStart w:id="148" w:name="_Toc194"/>
            <w:bookmarkStart w:id="149" w:name="_Toc9340"/>
            <w:bookmarkStart w:id="150" w:name="_Toc32108"/>
            <w:bookmarkStart w:id="151" w:name="_Toc18490"/>
            <w:bookmarkStart w:id="152" w:name="_Toc4078"/>
            <w:bookmarkStart w:id="153" w:name="_Toc15391"/>
            <w:bookmarkStart w:id="154" w:name="_Toc31214"/>
            <w:bookmarkStart w:id="155" w:name="_Toc27868"/>
            <w:bookmarkStart w:id="156" w:name="_Toc4932"/>
            <w:r>
              <w:rPr>
                <w:rFonts w:ascii="仿宋" w:eastAsia="仿宋" w:hAnsi="仿宋" w:cs="仿宋_GB2312" w:hint="eastAsia"/>
                <w:sz w:val="24"/>
              </w:rPr>
              <w:t>6</w:t>
            </w:r>
          </w:p>
        </w:tc>
        <w:tc>
          <w:tcPr>
            <w:tcW w:w="1417" w:type="dxa"/>
            <w:shd w:val="clear" w:color="auto" w:fill="auto"/>
            <w:vAlign w:val="center"/>
          </w:tcPr>
          <w:p w:rsidR="006F7FE6" w:rsidRDefault="00337C4F">
            <w:pPr>
              <w:autoSpaceDE w:val="0"/>
              <w:autoSpaceDN w:val="0"/>
              <w:spacing w:line="360" w:lineRule="auto"/>
              <w:ind w:right="62"/>
              <w:rPr>
                <w:rFonts w:ascii="仿宋" w:eastAsia="仿宋" w:hAnsi="仿宋" w:cs="仿宋_GB2312"/>
                <w:sz w:val="24"/>
              </w:rPr>
            </w:pPr>
            <w:r>
              <w:rPr>
                <w:rFonts w:ascii="仿宋" w:eastAsia="仿宋" w:hAnsi="仿宋" w:cs="仿宋_GB2312" w:hint="eastAsia"/>
                <w:sz w:val="24"/>
              </w:rPr>
              <w:t>外协加工</w:t>
            </w:r>
          </w:p>
        </w:tc>
        <w:tc>
          <w:tcPr>
            <w:tcW w:w="6033" w:type="dxa"/>
            <w:tcBorders>
              <w:top w:val="single" w:sz="4" w:space="0" w:color="auto"/>
              <w:left w:val="single" w:sz="4" w:space="0" w:color="auto"/>
              <w:bottom w:val="single" w:sz="4" w:space="0" w:color="auto"/>
              <w:right w:val="single" w:sz="4" w:space="0" w:color="auto"/>
            </w:tcBorders>
            <w:vAlign w:val="center"/>
          </w:tcPr>
          <w:p w:rsidR="006F7FE6" w:rsidRDefault="00337C4F">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1 \* GB3 \* MERGEFORMAT </w:instrText>
            </w:r>
            <w:r>
              <w:rPr>
                <w:rFonts w:ascii="仿宋" w:eastAsia="仿宋" w:hAnsi="仿宋" w:cs="仿宋" w:hint="eastAsia"/>
                <w:sz w:val="24"/>
              </w:rPr>
              <w:fldChar w:fldCharType="separate"/>
            </w:r>
            <w:r>
              <w:rPr>
                <w:rFonts w:ascii="仿宋" w:eastAsia="仿宋" w:hAnsi="仿宋" w:cs="仿宋" w:hint="eastAsia"/>
                <w:sz w:val="24"/>
              </w:rPr>
              <w:t>①</w:t>
            </w:r>
            <w:r>
              <w:rPr>
                <w:rFonts w:ascii="仿宋" w:eastAsia="仿宋" w:hAnsi="仿宋" w:cs="仿宋" w:hint="eastAsia"/>
                <w:sz w:val="24"/>
              </w:rPr>
              <w:fldChar w:fldCharType="end"/>
            </w:r>
            <w:r>
              <w:rPr>
                <w:rFonts w:ascii="仿宋" w:eastAsia="仿宋" w:hAnsi="仿宋" w:cs="仿宋" w:hint="eastAsia"/>
                <w:sz w:val="24"/>
              </w:rPr>
              <w:t>企业应根据物料的风险程度对关键部件的外协加工采取必要的控制措施，外协供应商应具备关键部件的生产、总装、测试及</w:t>
            </w:r>
            <w:proofErr w:type="gramStart"/>
            <w:r>
              <w:rPr>
                <w:rFonts w:ascii="仿宋" w:eastAsia="仿宋" w:hAnsi="仿宋" w:cs="仿宋" w:hint="eastAsia"/>
                <w:sz w:val="24"/>
              </w:rPr>
              <w:t>售后维保等</w:t>
            </w:r>
            <w:proofErr w:type="gramEnd"/>
            <w:r>
              <w:rPr>
                <w:rFonts w:ascii="仿宋" w:eastAsia="仿宋" w:hAnsi="仿宋" w:cs="仿宋" w:hint="eastAsia"/>
                <w:sz w:val="24"/>
              </w:rPr>
              <w:t>能力；</w:t>
            </w:r>
          </w:p>
          <w:p w:rsidR="006F7FE6" w:rsidRDefault="00337C4F">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2 \* GB3 \* MERGEFORMAT </w:instrText>
            </w:r>
            <w:r>
              <w:rPr>
                <w:rFonts w:ascii="仿宋" w:eastAsia="仿宋" w:hAnsi="仿宋" w:cs="仿宋" w:hint="eastAsia"/>
                <w:sz w:val="24"/>
              </w:rPr>
              <w:fldChar w:fldCharType="separate"/>
            </w:r>
            <w:r>
              <w:rPr>
                <w:rFonts w:ascii="仿宋" w:eastAsia="仿宋" w:hAnsi="仿宋" w:cs="仿宋" w:hint="eastAsia"/>
                <w:sz w:val="24"/>
              </w:rPr>
              <w:t>②</w:t>
            </w:r>
            <w:r>
              <w:rPr>
                <w:rFonts w:ascii="仿宋" w:eastAsia="仿宋" w:hAnsi="仿宋" w:cs="仿宋" w:hint="eastAsia"/>
                <w:sz w:val="24"/>
              </w:rPr>
              <w:fldChar w:fldCharType="end"/>
            </w:r>
            <w:r>
              <w:rPr>
                <w:rFonts w:ascii="仿宋" w:eastAsia="仿宋" w:hAnsi="仿宋" w:cs="仿宋" w:hint="eastAsia"/>
                <w:sz w:val="24"/>
              </w:rPr>
              <w:t>企业应与关键部件外协供应商签订采购合同和质量协议，采购合同和质量协议中应明确主要技术指标、验收要求及质保要求；</w:t>
            </w:r>
          </w:p>
          <w:p w:rsidR="006F7FE6" w:rsidRDefault="00337C4F">
            <w:pPr>
              <w:autoSpaceDE w:val="0"/>
              <w:autoSpaceDN w:val="0"/>
              <w:spacing w:line="360" w:lineRule="auto"/>
              <w:rPr>
                <w:rFonts w:ascii="宋体" w:eastAsia="宋体" w:hAnsi="宋体" w:cs="宋体"/>
                <w:sz w:val="24"/>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企业应定期对外协供应商质量管理体系进行现场审核或过程审核，其生产、质保等能力应满足要求。</w:t>
            </w:r>
          </w:p>
        </w:tc>
      </w:tr>
    </w:tbl>
    <w:p w:rsidR="006F7FE6" w:rsidRDefault="00337C4F">
      <w:pPr>
        <w:spacing w:line="360" w:lineRule="auto"/>
        <w:outlineLvl w:val="1"/>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w:t>
      </w:r>
      <w:r>
        <w:rPr>
          <w:rFonts w:ascii="黑体" w:eastAsia="黑体" w:hAnsi="黑体" w:cs="黑体" w:hint="eastAsia"/>
          <w:sz w:val="32"/>
          <w:szCs w:val="32"/>
        </w:rPr>
        <w:t>检查要点</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6F7FE6" w:rsidRDefault="00337C4F">
      <w:pPr>
        <w:spacing w:line="360" w:lineRule="auto"/>
        <w:ind w:firstLineChars="177" w:firstLine="566"/>
        <w:outlineLvl w:val="2"/>
        <w:rPr>
          <w:rFonts w:ascii="黑体" w:eastAsia="黑体" w:hAnsi="黑体" w:cs="宋体"/>
          <w:sz w:val="32"/>
          <w:szCs w:val="32"/>
        </w:rPr>
      </w:pPr>
      <w:bookmarkStart w:id="157" w:name="_Toc12052"/>
      <w:bookmarkStart w:id="158" w:name="_Toc1030"/>
      <w:bookmarkStart w:id="159" w:name="_Toc19501"/>
      <w:bookmarkStart w:id="160" w:name="_Toc31460"/>
      <w:bookmarkStart w:id="161" w:name="_Toc14077"/>
      <w:bookmarkStart w:id="162" w:name="_Toc29459"/>
      <w:bookmarkStart w:id="163" w:name="_Toc2305"/>
      <w:bookmarkStart w:id="164" w:name="_Toc18432"/>
      <w:bookmarkStart w:id="165" w:name="_Toc11204"/>
      <w:bookmarkStart w:id="166" w:name="_Toc26281"/>
      <w:bookmarkStart w:id="167" w:name="_Toc18065"/>
      <w:bookmarkStart w:id="168" w:name="_Toc2545"/>
      <w:bookmarkStart w:id="169" w:name="_Toc10344"/>
      <w:bookmarkStart w:id="170" w:name="_Toc3570"/>
      <w:bookmarkEnd w:id="157"/>
      <w:bookmarkEnd w:id="158"/>
      <w:bookmarkEnd w:id="159"/>
      <w:bookmarkEnd w:id="160"/>
      <w:bookmarkEnd w:id="161"/>
      <w:bookmarkEnd w:id="162"/>
      <w:bookmarkEnd w:id="163"/>
      <w:bookmarkEnd w:id="164"/>
      <w:bookmarkEnd w:id="165"/>
      <w:bookmarkEnd w:id="166"/>
      <w:bookmarkEnd w:id="167"/>
      <w:bookmarkEnd w:id="168"/>
      <w:bookmarkEnd w:id="169"/>
      <w:r>
        <w:rPr>
          <w:rFonts w:ascii="楷体" w:eastAsia="楷体" w:hAnsi="楷体" w:cs="宋体" w:hint="eastAsia"/>
          <w:sz w:val="32"/>
          <w:szCs w:val="32"/>
        </w:rPr>
        <w:t>（一）机构与人员</w:t>
      </w:r>
      <w:bookmarkEnd w:id="170"/>
    </w:p>
    <w:p w:rsidR="006F7FE6" w:rsidRDefault="00337C4F">
      <w:pPr>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企业对从事影响产品质量的工作人员，特别是产品设计开发人员、从事关键工序和特殊过程的生产人员、安装人员、检验人员、检测和运行维护人员等，应当经过与其岗位要求</w:t>
      </w:r>
      <w:r>
        <w:rPr>
          <w:rFonts w:ascii="仿宋" w:eastAsia="仿宋" w:hAnsi="仿宋" w:cs="宋体" w:hint="eastAsia"/>
          <w:bCs/>
          <w:sz w:val="32"/>
          <w:szCs w:val="32"/>
        </w:rPr>
        <w:lastRenderedPageBreak/>
        <w:t>相适应的培训，具有相关理论知识和实际操作技能。</w:t>
      </w:r>
    </w:p>
    <w:p w:rsidR="006F7FE6" w:rsidRDefault="00337C4F">
      <w:pPr>
        <w:numPr>
          <w:ilvl w:val="0"/>
          <w:numId w:val="2"/>
        </w:numPr>
        <w:spacing w:line="360" w:lineRule="auto"/>
        <w:rPr>
          <w:rFonts w:ascii="仿宋" w:eastAsia="仿宋" w:hAnsi="仿宋" w:cs="宋体"/>
          <w:bCs/>
          <w:sz w:val="32"/>
          <w:szCs w:val="32"/>
        </w:rPr>
      </w:pPr>
      <w:r>
        <w:rPr>
          <w:rFonts w:ascii="仿宋" w:eastAsia="仿宋" w:hAnsi="仿宋" w:cs="宋体" w:hint="eastAsia"/>
          <w:bCs/>
          <w:sz w:val="32"/>
          <w:szCs w:val="32"/>
        </w:rPr>
        <w:t>人员能力方面</w:t>
      </w:r>
    </w:p>
    <w:p w:rsidR="006F7FE6" w:rsidRDefault="00337C4F">
      <w:pPr>
        <w:numPr>
          <w:ilvl w:val="0"/>
          <w:numId w:val="3"/>
        </w:numPr>
        <w:spacing w:line="360" w:lineRule="auto"/>
        <w:ind w:left="0" w:firstLine="426"/>
        <w:rPr>
          <w:rFonts w:ascii="仿宋" w:eastAsia="仿宋" w:hAnsi="仿宋" w:cs="宋体"/>
          <w:bCs/>
          <w:sz w:val="32"/>
          <w:szCs w:val="32"/>
        </w:rPr>
      </w:pPr>
      <w:r>
        <w:rPr>
          <w:rFonts w:ascii="仿宋" w:eastAsia="仿宋" w:hAnsi="仿宋" w:cs="宋体" w:hint="eastAsia"/>
          <w:bCs/>
          <w:sz w:val="32"/>
          <w:szCs w:val="32"/>
        </w:rPr>
        <w:t>设计人员：企业应配备图像引导系统机械设计、电气设计、图像引导软件，了解临床使用场景和医疗流程及风险管理相关要求等技术人员。</w:t>
      </w:r>
    </w:p>
    <w:p w:rsidR="006F7FE6" w:rsidRDefault="00337C4F">
      <w:pPr>
        <w:numPr>
          <w:ilvl w:val="0"/>
          <w:numId w:val="3"/>
        </w:numPr>
        <w:spacing w:line="360" w:lineRule="auto"/>
        <w:ind w:left="0" w:firstLine="426"/>
        <w:rPr>
          <w:rFonts w:ascii="仿宋" w:eastAsia="仿宋" w:hAnsi="仿宋" w:cs="宋体"/>
          <w:bCs/>
          <w:sz w:val="32"/>
          <w:szCs w:val="32"/>
        </w:rPr>
      </w:pPr>
      <w:r>
        <w:rPr>
          <w:rFonts w:ascii="仿宋" w:eastAsia="仿宋" w:hAnsi="仿宋" w:cs="宋体" w:hint="eastAsia"/>
          <w:bCs/>
          <w:sz w:val="32"/>
          <w:szCs w:val="32"/>
        </w:rPr>
        <w:t>生产人员：企业应配备X射线管组件，平板探测器，高压发生器等核心部件装配工艺设计人员。</w:t>
      </w:r>
    </w:p>
    <w:p w:rsidR="006F7FE6" w:rsidRDefault="00337C4F">
      <w:pPr>
        <w:numPr>
          <w:ilvl w:val="0"/>
          <w:numId w:val="3"/>
        </w:numPr>
        <w:spacing w:line="360" w:lineRule="auto"/>
        <w:ind w:left="0" w:firstLine="426"/>
        <w:rPr>
          <w:rFonts w:ascii="仿宋" w:eastAsia="仿宋" w:hAnsi="仿宋" w:cs="宋体"/>
          <w:bCs/>
          <w:sz w:val="32"/>
          <w:szCs w:val="32"/>
        </w:rPr>
      </w:pPr>
      <w:r>
        <w:rPr>
          <w:rFonts w:ascii="仿宋" w:eastAsia="仿宋" w:hAnsi="仿宋" w:cs="宋体" w:hint="eastAsia"/>
          <w:bCs/>
          <w:sz w:val="32"/>
          <w:szCs w:val="32"/>
        </w:rPr>
        <w:t>安装人员：</w:t>
      </w:r>
    </w:p>
    <w:p w:rsidR="006F7FE6" w:rsidRDefault="00337C4F">
      <w:pPr>
        <w:spacing w:line="360" w:lineRule="auto"/>
        <w:ind w:firstLineChars="131" w:firstLine="419"/>
        <w:rPr>
          <w:rFonts w:ascii="仿宋" w:eastAsia="仿宋" w:hAnsi="仿宋" w:cs="宋体"/>
          <w:bCs/>
          <w:sz w:val="32"/>
          <w:szCs w:val="32"/>
        </w:rPr>
      </w:pPr>
      <w:r>
        <w:rPr>
          <w:rFonts w:ascii="仿宋" w:eastAsia="仿宋" w:hAnsi="仿宋" w:cs="宋体" w:hint="eastAsia"/>
          <w:bCs/>
          <w:sz w:val="32"/>
          <w:szCs w:val="32"/>
        </w:rPr>
        <w:t>①企业应配备熟悉图像引导系统各部件结构、安装方法、安装工艺的安装人员。</w:t>
      </w:r>
    </w:p>
    <w:p w:rsidR="006F7FE6" w:rsidRDefault="00337C4F">
      <w:pPr>
        <w:spacing w:line="360" w:lineRule="auto"/>
        <w:ind w:firstLineChars="131" w:firstLine="419"/>
        <w:rPr>
          <w:rFonts w:ascii="仿宋" w:eastAsia="仿宋" w:hAnsi="仿宋" w:cs="宋体"/>
          <w:bCs/>
          <w:sz w:val="32"/>
          <w:szCs w:val="32"/>
        </w:rPr>
      </w:pPr>
      <w:r>
        <w:rPr>
          <w:rFonts w:ascii="仿宋" w:eastAsia="仿宋" w:hAnsi="仿宋" w:cs="宋体" w:hint="eastAsia"/>
          <w:bCs/>
          <w:sz w:val="32"/>
          <w:szCs w:val="32"/>
        </w:rPr>
        <w:t>②企业应配备持有低电压电工操作证作业资格证的人员。</w:t>
      </w:r>
    </w:p>
    <w:p w:rsidR="006F7FE6" w:rsidRDefault="00337C4F">
      <w:pPr>
        <w:numPr>
          <w:ilvl w:val="0"/>
          <w:numId w:val="3"/>
        </w:numPr>
        <w:spacing w:line="360" w:lineRule="auto"/>
        <w:ind w:left="0" w:firstLine="426"/>
        <w:rPr>
          <w:rFonts w:ascii="仿宋" w:eastAsia="仿宋" w:hAnsi="仿宋" w:cs="宋体"/>
          <w:bCs/>
          <w:sz w:val="32"/>
          <w:szCs w:val="32"/>
        </w:rPr>
      </w:pPr>
      <w:r>
        <w:rPr>
          <w:rFonts w:ascii="仿宋" w:eastAsia="仿宋" w:hAnsi="仿宋" w:cs="宋体" w:hint="eastAsia"/>
          <w:bCs/>
          <w:sz w:val="32"/>
          <w:szCs w:val="32"/>
        </w:rPr>
        <w:t>检验人员：</w:t>
      </w:r>
    </w:p>
    <w:p w:rsidR="006F7FE6" w:rsidRDefault="00337C4F">
      <w:pPr>
        <w:spacing w:line="360" w:lineRule="auto"/>
        <w:ind w:firstLineChars="131" w:firstLine="419"/>
        <w:rPr>
          <w:rFonts w:ascii="仿宋" w:eastAsia="仿宋" w:hAnsi="仿宋" w:cs="宋体"/>
          <w:bCs/>
          <w:sz w:val="32"/>
          <w:szCs w:val="32"/>
        </w:rPr>
      </w:pPr>
      <w:r>
        <w:rPr>
          <w:rFonts w:ascii="仿宋" w:eastAsia="仿宋" w:hAnsi="仿宋" w:cs="宋体" w:hint="eastAsia"/>
          <w:bCs/>
          <w:sz w:val="32"/>
          <w:szCs w:val="32"/>
        </w:rPr>
        <w:t>企业从事检验的人员岗位职责应覆盖图像引导系统来料、过程、成品检验等过程，应熟悉相关检验标准，为专职人员。</w:t>
      </w:r>
    </w:p>
    <w:p w:rsidR="006F7FE6" w:rsidRDefault="00337C4F">
      <w:pPr>
        <w:numPr>
          <w:ilvl w:val="0"/>
          <w:numId w:val="3"/>
        </w:numPr>
        <w:spacing w:line="360" w:lineRule="auto"/>
        <w:ind w:left="0" w:firstLine="426"/>
        <w:rPr>
          <w:rFonts w:ascii="仿宋" w:eastAsia="仿宋" w:hAnsi="仿宋" w:cs="宋体"/>
          <w:bCs/>
          <w:sz w:val="32"/>
          <w:szCs w:val="32"/>
        </w:rPr>
      </w:pPr>
      <w:r>
        <w:rPr>
          <w:rFonts w:ascii="仿宋" w:eastAsia="仿宋" w:hAnsi="仿宋" w:cs="宋体" w:hint="eastAsia"/>
          <w:bCs/>
          <w:sz w:val="32"/>
          <w:szCs w:val="32"/>
        </w:rPr>
        <w:t>检测人员：</w:t>
      </w:r>
    </w:p>
    <w:p w:rsidR="006F7FE6" w:rsidRDefault="00337C4F">
      <w:pPr>
        <w:spacing w:line="360" w:lineRule="auto"/>
        <w:ind w:firstLineChars="131" w:firstLine="419"/>
        <w:rPr>
          <w:rFonts w:ascii="仿宋" w:eastAsia="仿宋" w:hAnsi="仿宋" w:cs="宋体"/>
          <w:bCs/>
          <w:sz w:val="32"/>
          <w:szCs w:val="32"/>
        </w:rPr>
      </w:pPr>
      <w:r>
        <w:rPr>
          <w:rFonts w:ascii="仿宋" w:eastAsia="仿宋" w:hAnsi="仿宋" w:cs="宋体" w:hint="eastAsia"/>
          <w:bCs/>
          <w:sz w:val="32"/>
          <w:szCs w:val="32"/>
        </w:rPr>
        <w:t>①企业应配备电气安全等专职检验人员；</w:t>
      </w:r>
    </w:p>
    <w:p w:rsidR="006F7FE6" w:rsidRDefault="00337C4F">
      <w:pPr>
        <w:spacing w:line="360" w:lineRule="auto"/>
        <w:ind w:firstLineChars="131" w:firstLine="419"/>
        <w:rPr>
          <w:rFonts w:ascii="仿宋" w:eastAsia="仿宋" w:hAnsi="仿宋" w:cs="宋体"/>
          <w:bCs/>
          <w:sz w:val="32"/>
          <w:szCs w:val="32"/>
        </w:rPr>
      </w:pPr>
      <w:r>
        <w:rPr>
          <w:rFonts w:ascii="仿宋" w:eastAsia="仿宋" w:hAnsi="仿宋" w:cs="宋体" w:hint="eastAsia"/>
          <w:bCs/>
          <w:sz w:val="32"/>
          <w:szCs w:val="32"/>
        </w:rPr>
        <w:t xml:space="preserve">②企业从事检测、出具报告、审核和批准检测结果的人员应具备相应专业的检测基础理论和专业知识，熟悉医疗器械相关法律法规、标准、技术要求、检验方法及仪器操作方法。 </w:t>
      </w:r>
    </w:p>
    <w:p w:rsidR="006F7FE6" w:rsidRDefault="00337C4F">
      <w:pPr>
        <w:numPr>
          <w:ilvl w:val="0"/>
          <w:numId w:val="3"/>
        </w:numPr>
        <w:spacing w:line="360" w:lineRule="auto"/>
        <w:ind w:left="0" w:firstLine="426"/>
        <w:rPr>
          <w:rFonts w:ascii="仿宋" w:eastAsia="仿宋" w:hAnsi="仿宋" w:cs="宋体"/>
          <w:bCs/>
          <w:sz w:val="32"/>
          <w:szCs w:val="32"/>
        </w:rPr>
      </w:pPr>
      <w:r>
        <w:rPr>
          <w:rFonts w:ascii="仿宋" w:eastAsia="仿宋" w:hAnsi="仿宋" w:cs="宋体" w:hint="eastAsia"/>
          <w:bCs/>
          <w:sz w:val="32"/>
          <w:szCs w:val="32"/>
        </w:rPr>
        <w:t>调试、运维人员：</w:t>
      </w:r>
    </w:p>
    <w:p w:rsidR="006F7FE6" w:rsidRDefault="00337C4F">
      <w:pPr>
        <w:spacing w:line="360" w:lineRule="auto"/>
        <w:ind w:left="426"/>
        <w:rPr>
          <w:rFonts w:ascii="仿宋" w:eastAsia="仿宋" w:hAnsi="仿宋" w:cs="宋体"/>
          <w:bCs/>
          <w:sz w:val="32"/>
          <w:szCs w:val="32"/>
        </w:rPr>
      </w:pPr>
      <w:r>
        <w:rPr>
          <w:rFonts w:ascii="仿宋" w:eastAsia="仿宋" w:hAnsi="仿宋" w:cs="宋体" w:hint="eastAsia"/>
          <w:bCs/>
          <w:sz w:val="32"/>
          <w:szCs w:val="32"/>
        </w:rPr>
        <w:t>①应具备图像引导系统调试的能力；</w:t>
      </w:r>
    </w:p>
    <w:p w:rsidR="006F7FE6" w:rsidRDefault="00337C4F">
      <w:pPr>
        <w:spacing w:line="360" w:lineRule="auto"/>
        <w:ind w:left="426"/>
        <w:rPr>
          <w:rFonts w:ascii="仿宋" w:eastAsia="仿宋" w:hAnsi="仿宋" w:cs="宋体"/>
          <w:bCs/>
          <w:sz w:val="32"/>
          <w:szCs w:val="32"/>
        </w:rPr>
      </w:pPr>
      <w:r>
        <w:rPr>
          <w:rFonts w:ascii="仿宋" w:eastAsia="仿宋" w:hAnsi="仿宋" w:cs="宋体" w:hint="eastAsia"/>
          <w:bCs/>
          <w:sz w:val="32"/>
          <w:szCs w:val="32"/>
        </w:rPr>
        <w:t>②应具备故障诊断及检修的能力；</w:t>
      </w:r>
    </w:p>
    <w:p w:rsidR="006F7FE6" w:rsidRDefault="00337C4F">
      <w:pPr>
        <w:spacing w:line="360" w:lineRule="auto"/>
        <w:ind w:left="426"/>
        <w:rPr>
          <w:rFonts w:ascii="仿宋" w:eastAsia="仿宋" w:hAnsi="仿宋" w:cs="宋体"/>
          <w:bCs/>
          <w:sz w:val="32"/>
          <w:szCs w:val="32"/>
        </w:rPr>
      </w:pPr>
      <w:r>
        <w:rPr>
          <w:rFonts w:ascii="仿宋" w:eastAsia="仿宋" w:hAnsi="仿宋" w:cs="宋体" w:hint="eastAsia"/>
          <w:bCs/>
          <w:sz w:val="32"/>
          <w:szCs w:val="32"/>
        </w:rPr>
        <w:lastRenderedPageBreak/>
        <w:t>③应具备突发故障应急处置的能力。</w:t>
      </w:r>
    </w:p>
    <w:p w:rsidR="006F7FE6" w:rsidRDefault="00337C4F">
      <w:pPr>
        <w:numPr>
          <w:ilvl w:val="0"/>
          <w:numId w:val="2"/>
        </w:numPr>
        <w:spacing w:line="360" w:lineRule="auto"/>
        <w:ind w:left="0" w:firstLine="420"/>
        <w:rPr>
          <w:rFonts w:ascii="仿宋" w:eastAsia="仿宋" w:hAnsi="仿宋" w:cs="宋体"/>
          <w:bCs/>
          <w:sz w:val="32"/>
          <w:szCs w:val="32"/>
        </w:rPr>
      </w:pPr>
      <w:r>
        <w:rPr>
          <w:rFonts w:ascii="仿宋" w:eastAsia="仿宋" w:hAnsi="仿宋" w:cs="宋体" w:hint="eastAsia"/>
          <w:bCs/>
          <w:sz w:val="32"/>
          <w:szCs w:val="32"/>
        </w:rPr>
        <w:t>人员培训：企业应对从事图像引导系统设计、生产、安装、调试、检验、检测、运行维护等岗位人员制定培训制度。培训内容是否包括相关法律法规、基础理论知识、专业操作技能、过程质量控制及质量检验等，图像引导系统的安装操作规程、调试操作规程等。</w:t>
      </w:r>
    </w:p>
    <w:p w:rsidR="006F7FE6" w:rsidRDefault="00337C4F">
      <w:pPr>
        <w:spacing w:line="360" w:lineRule="auto"/>
        <w:ind w:firstLineChars="177" w:firstLine="566"/>
        <w:outlineLvl w:val="2"/>
        <w:rPr>
          <w:rFonts w:ascii="楷体" w:eastAsia="楷体" w:hAnsi="楷体" w:cs="宋体"/>
          <w:sz w:val="32"/>
          <w:szCs w:val="32"/>
        </w:rPr>
      </w:pPr>
      <w:bookmarkStart w:id="171" w:name="_Toc11765"/>
      <w:bookmarkStart w:id="172" w:name="_Toc22929"/>
      <w:bookmarkStart w:id="173" w:name="_Toc19512"/>
      <w:bookmarkStart w:id="174" w:name="_Toc31514"/>
      <w:bookmarkStart w:id="175" w:name="_Toc28739"/>
      <w:bookmarkStart w:id="176" w:name="_Toc9143"/>
      <w:bookmarkStart w:id="177" w:name="_Toc26892"/>
      <w:bookmarkStart w:id="178" w:name="_Toc19717"/>
      <w:bookmarkStart w:id="179" w:name="_Toc29175"/>
      <w:bookmarkStart w:id="180" w:name="_Toc7982"/>
      <w:bookmarkStart w:id="181" w:name="_Toc3471"/>
      <w:bookmarkStart w:id="182" w:name="_Toc24189"/>
      <w:bookmarkStart w:id="183" w:name="_Toc28820"/>
      <w:bookmarkStart w:id="184" w:name="_Toc24062"/>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楷体" w:eastAsia="楷体" w:hAnsi="楷体" w:cs="宋体" w:hint="eastAsia"/>
          <w:sz w:val="32"/>
          <w:szCs w:val="32"/>
        </w:rPr>
        <w:t>（二）厂房与设施</w:t>
      </w:r>
      <w:bookmarkEnd w:id="184"/>
    </w:p>
    <w:p w:rsidR="006F7FE6" w:rsidRDefault="00337C4F">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此部分内容详见总则要求。</w:t>
      </w:r>
    </w:p>
    <w:p w:rsidR="006F7FE6" w:rsidRDefault="00337C4F">
      <w:pPr>
        <w:spacing w:line="360" w:lineRule="auto"/>
        <w:ind w:firstLineChars="177" w:firstLine="566"/>
        <w:outlineLvl w:val="2"/>
        <w:rPr>
          <w:rFonts w:ascii="楷体" w:eastAsia="楷体" w:hAnsi="楷体" w:cs="宋体"/>
          <w:sz w:val="32"/>
          <w:szCs w:val="32"/>
        </w:rPr>
      </w:pPr>
      <w:bookmarkStart w:id="185" w:name="_Toc13723"/>
      <w:bookmarkStart w:id="186" w:name="_Toc30531"/>
      <w:bookmarkStart w:id="187" w:name="_Toc25763"/>
      <w:bookmarkStart w:id="188" w:name="_Toc18845"/>
      <w:bookmarkStart w:id="189" w:name="_Toc7637"/>
      <w:bookmarkStart w:id="190" w:name="_Toc17045"/>
      <w:bookmarkStart w:id="191" w:name="_Toc3249"/>
      <w:bookmarkStart w:id="192" w:name="_Toc18399"/>
      <w:bookmarkStart w:id="193" w:name="_Toc2406"/>
      <w:bookmarkStart w:id="194" w:name="_Toc18713"/>
      <w:bookmarkStart w:id="195" w:name="_Toc25643"/>
      <w:bookmarkStart w:id="196" w:name="_Toc23211"/>
      <w:bookmarkStart w:id="197" w:name="_Toc6180"/>
      <w:bookmarkStart w:id="198" w:name="_Toc20119"/>
      <w:bookmarkEnd w:id="185"/>
      <w:bookmarkEnd w:id="186"/>
      <w:bookmarkEnd w:id="187"/>
      <w:bookmarkEnd w:id="188"/>
      <w:bookmarkEnd w:id="189"/>
      <w:bookmarkEnd w:id="190"/>
      <w:bookmarkEnd w:id="191"/>
      <w:bookmarkEnd w:id="192"/>
      <w:bookmarkEnd w:id="193"/>
      <w:bookmarkEnd w:id="194"/>
      <w:bookmarkEnd w:id="195"/>
      <w:bookmarkEnd w:id="196"/>
      <w:bookmarkEnd w:id="197"/>
      <w:r>
        <w:rPr>
          <w:rFonts w:ascii="楷体" w:eastAsia="楷体" w:hAnsi="楷体" w:cs="宋体" w:hint="eastAsia"/>
          <w:sz w:val="32"/>
          <w:szCs w:val="32"/>
        </w:rPr>
        <w:t>（三）设备</w:t>
      </w:r>
      <w:bookmarkEnd w:id="198"/>
    </w:p>
    <w:p w:rsidR="006F7FE6" w:rsidRDefault="00337C4F">
      <w:pPr>
        <w:spacing w:line="360" w:lineRule="auto"/>
        <w:ind w:firstLine="640"/>
        <w:rPr>
          <w:rFonts w:ascii="仿宋" w:eastAsia="仿宋" w:hAnsi="仿宋" w:cs="宋体"/>
          <w:sz w:val="32"/>
          <w:szCs w:val="32"/>
        </w:rPr>
      </w:pPr>
      <w:r>
        <w:rPr>
          <w:rFonts w:ascii="仿宋" w:eastAsia="仿宋" w:hAnsi="仿宋" w:cs="宋体" w:hint="eastAsia"/>
          <w:color w:val="000000"/>
          <w:sz w:val="32"/>
          <w:szCs w:val="32"/>
        </w:rPr>
        <w:t>企业应当配备与其相匹配的生产设备、工艺装备、检验仪器和设备及计量器具，并加强其验证、检查、维护保养和检定/校准，确保有效运行。</w:t>
      </w:r>
    </w:p>
    <w:p w:rsidR="006F7FE6" w:rsidRDefault="00337C4F">
      <w:pPr>
        <w:numPr>
          <w:ilvl w:val="0"/>
          <w:numId w:val="4"/>
        </w:numPr>
        <w:tabs>
          <w:tab w:val="left" w:pos="1050"/>
        </w:tabs>
        <w:spacing w:line="360" w:lineRule="auto"/>
        <w:ind w:left="625" w:firstLine="15"/>
        <w:rPr>
          <w:rFonts w:ascii="仿宋" w:eastAsia="仿宋" w:hAnsi="仿宋" w:cs="宋体"/>
          <w:color w:val="000000"/>
          <w:sz w:val="32"/>
          <w:szCs w:val="32"/>
        </w:rPr>
      </w:pPr>
      <w:r>
        <w:rPr>
          <w:rFonts w:ascii="仿宋" w:eastAsia="仿宋" w:hAnsi="仿宋" w:cs="宋体" w:hint="eastAsia"/>
          <w:color w:val="000000"/>
          <w:sz w:val="32"/>
          <w:szCs w:val="32"/>
        </w:rPr>
        <w:t>生产设备</w:t>
      </w:r>
    </w:p>
    <w:p w:rsidR="006F7FE6" w:rsidRDefault="00337C4F" w:rsidP="00525B2F">
      <w:pPr>
        <w:tabs>
          <w:tab w:val="left" w:pos="1050"/>
        </w:tabs>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生产和安装设备：一般包括数字万用表、十字激光仪、</w:t>
      </w:r>
      <w:r>
        <w:rPr>
          <w:rFonts w:ascii="仿宋" w:eastAsia="仿宋" w:hAnsi="仿宋" w:cs="宋体" w:hint="eastAsia"/>
          <w:color w:val="000000"/>
          <w:sz w:val="32"/>
          <w:szCs w:val="32"/>
        </w:rPr>
        <w:t>激光跟踪仪、</w:t>
      </w:r>
      <w:r>
        <w:rPr>
          <w:rFonts w:ascii="仿宋" w:eastAsia="仿宋" w:hAnsi="仿宋" w:cs="宋体" w:hint="eastAsia"/>
          <w:bCs/>
          <w:sz w:val="32"/>
          <w:szCs w:val="32"/>
        </w:rPr>
        <w:t>校准工装等</w:t>
      </w:r>
      <w:bookmarkStart w:id="199" w:name="_Hlk144225660"/>
      <w:r>
        <w:rPr>
          <w:rFonts w:ascii="仿宋" w:eastAsia="仿宋" w:hAnsi="仿宋" w:cs="宋体" w:hint="eastAsia"/>
          <w:bCs/>
          <w:sz w:val="32"/>
          <w:szCs w:val="32"/>
        </w:rPr>
        <w:t>。</w:t>
      </w:r>
      <w:bookmarkEnd w:id="199"/>
    </w:p>
    <w:p w:rsidR="006F7FE6" w:rsidRDefault="00337C4F">
      <w:pPr>
        <w:numPr>
          <w:ilvl w:val="0"/>
          <w:numId w:val="4"/>
        </w:numPr>
        <w:tabs>
          <w:tab w:val="left" w:pos="1050"/>
        </w:tabs>
        <w:spacing w:line="360" w:lineRule="auto"/>
        <w:ind w:left="5" w:firstLine="635"/>
        <w:rPr>
          <w:rFonts w:ascii="仿宋" w:eastAsia="仿宋" w:hAnsi="仿宋" w:cs="Arial"/>
          <w:sz w:val="32"/>
          <w:szCs w:val="32"/>
        </w:rPr>
      </w:pPr>
      <w:r>
        <w:rPr>
          <w:rFonts w:ascii="仿宋" w:eastAsia="仿宋" w:hAnsi="仿宋" w:cs="宋体" w:hint="eastAsia"/>
          <w:color w:val="000000"/>
          <w:sz w:val="32"/>
          <w:szCs w:val="32"/>
        </w:rPr>
        <w:t>检验和检测设备：一般包括数字万用表、DR多功能测试体模、铅尺（显影尺）、静态仿真模体（头模）、摆位校正盆腔模体（体膜）、漏电流测试仪、耐压测度仪、接地阻抗测试仪、激光跟踪仪等。</w:t>
      </w:r>
    </w:p>
    <w:p w:rsidR="006F7FE6" w:rsidRDefault="00337C4F">
      <w:pPr>
        <w:numPr>
          <w:ilvl w:val="0"/>
          <w:numId w:val="4"/>
        </w:numPr>
        <w:tabs>
          <w:tab w:val="left" w:pos="1050"/>
        </w:tabs>
        <w:spacing w:line="360" w:lineRule="auto"/>
        <w:ind w:left="5" w:firstLine="635"/>
        <w:rPr>
          <w:rFonts w:ascii="仿宋" w:eastAsia="仿宋" w:hAnsi="仿宋" w:cs="Arial"/>
          <w:sz w:val="32"/>
          <w:szCs w:val="32"/>
        </w:rPr>
      </w:pPr>
      <w:r>
        <w:rPr>
          <w:rFonts w:ascii="仿宋" w:eastAsia="仿宋" w:hAnsi="仿宋" w:cs="Arial" w:hint="eastAsia"/>
          <w:sz w:val="32"/>
          <w:szCs w:val="32"/>
        </w:rPr>
        <w:t>企业应建立监视测量设备相关管理程序文件，应对设备的采购、检定/校准、使用、维护保养等方面进行规定，并按照规定执行。</w:t>
      </w:r>
    </w:p>
    <w:p w:rsidR="006F7FE6" w:rsidRDefault="00337C4F">
      <w:pPr>
        <w:numPr>
          <w:ilvl w:val="0"/>
          <w:numId w:val="4"/>
        </w:numPr>
        <w:tabs>
          <w:tab w:val="left" w:pos="1050"/>
        </w:tabs>
        <w:spacing w:line="360" w:lineRule="auto"/>
        <w:ind w:left="5" w:firstLine="635"/>
        <w:rPr>
          <w:rFonts w:ascii="仿宋" w:eastAsia="仿宋" w:hAnsi="仿宋" w:cs="Arial"/>
          <w:sz w:val="32"/>
          <w:szCs w:val="32"/>
        </w:rPr>
      </w:pPr>
      <w:r>
        <w:rPr>
          <w:rFonts w:ascii="仿宋" w:eastAsia="仿宋" w:hAnsi="仿宋" w:cs="Arial" w:hint="eastAsia"/>
          <w:sz w:val="32"/>
          <w:szCs w:val="32"/>
        </w:rPr>
        <w:lastRenderedPageBreak/>
        <w:t>企业应配备满足检测活动所需的监视测量设备，主要仪器和设备应具有明确的操作规程，并形成使用记录。</w:t>
      </w:r>
    </w:p>
    <w:p w:rsidR="006F7FE6" w:rsidRDefault="00337C4F">
      <w:pPr>
        <w:numPr>
          <w:ilvl w:val="0"/>
          <w:numId w:val="4"/>
        </w:numPr>
        <w:tabs>
          <w:tab w:val="left" w:pos="1050"/>
        </w:tabs>
        <w:spacing w:line="360" w:lineRule="auto"/>
        <w:ind w:left="5" w:firstLine="635"/>
        <w:rPr>
          <w:rFonts w:ascii="仿宋" w:eastAsia="仿宋" w:hAnsi="仿宋" w:cs="Arial"/>
          <w:sz w:val="32"/>
          <w:szCs w:val="32"/>
        </w:rPr>
      </w:pPr>
      <w:r>
        <w:rPr>
          <w:rFonts w:ascii="仿宋" w:eastAsia="仿宋" w:hAnsi="仿宋" w:cs="Arial" w:hint="eastAsia"/>
          <w:sz w:val="32"/>
          <w:szCs w:val="32"/>
        </w:rPr>
        <w:t>企业应建立监视测量设备台账，应制定设备检定/校准周期和年度检定/校准计划。</w:t>
      </w:r>
    </w:p>
    <w:p w:rsidR="006F7FE6" w:rsidRDefault="00337C4F">
      <w:pPr>
        <w:numPr>
          <w:ilvl w:val="0"/>
          <w:numId w:val="4"/>
        </w:numPr>
        <w:tabs>
          <w:tab w:val="left" w:pos="1050"/>
        </w:tabs>
        <w:spacing w:line="360" w:lineRule="auto"/>
        <w:ind w:left="5" w:firstLine="635"/>
        <w:rPr>
          <w:rFonts w:ascii="仿宋" w:eastAsia="仿宋" w:hAnsi="仿宋" w:cs="Arial"/>
          <w:sz w:val="32"/>
          <w:szCs w:val="32"/>
        </w:rPr>
      </w:pPr>
      <w:r>
        <w:rPr>
          <w:rFonts w:ascii="仿宋" w:eastAsia="仿宋" w:hAnsi="仿宋" w:cs="Arial" w:hint="eastAsia"/>
          <w:sz w:val="32"/>
          <w:szCs w:val="32"/>
        </w:rPr>
        <w:t>企业应对关键监视测量设备在长距离搬运、送校前、送校后进行功能核查，应满足使用要求。</w:t>
      </w:r>
    </w:p>
    <w:p w:rsidR="006F7FE6" w:rsidRDefault="00337C4F">
      <w:pPr>
        <w:numPr>
          <w:ilvl w:val="0"/>
          <w:numId w:val="4"/>
        </w:numPr>
        <w:tabs>
          <w:tab w:val="left" w:pos="1050"/>
        </w:tabs>
        <w:spacing w:line="360" w:lineRule="auto"/>
        <w:ind w:left="5" w:firstLine="635"/>
        <w:rPr>
          <w:rFonts w:ascii="仿宋" w:eastAsia="仿宋" w:hAnsi="仿宋" w:cs="宋体"/>
          <w:color w:val="000000"/>
          <w:sz w:val="32"/>
          <w:szCs w:val="32"/>
        </w:rPr>
      </w:pPr>
      <w:r>
        <w:rPr>
          <w:rFonts w:ascii="仿宋" w:eastAsia="仿宋" w:hAnsi="仿宋" w:cs="Arial" w:hint="eastAsia"/>
          <w:sz w:val="32"/>
          <w:szCs w:val="32"/>
        </w:rPr>
        <w:t>企业对不满足使用要求的检验仪器和设备，应对过往检验结果进行有效性评价，并保存评价记录。</w:t>
      </w:r>
    </w:p>
    <w:p w:rsidR="006F7FE6" w:rsidRDefault="00337C4F">
      <w:pPr>
        <w:spacing w:line="360" w:lineRule="auto"/>
        <w:ind w:firstLineChars="177" w:firstLine="566"/>
        <w:outlineLvl w:val="2"/>
        <w:rPr>
          <w:rFonts w:ascii="楷体" w:eastAsia="楷体" w:hAnsi="楷体" w:cs="宋体"/>
          <w:sz w:val="32"/>
          <w:szCs w:val="32"/>
        </w:rPr>
      </w:pPr>
      <w:bookmarkStart w:id="200" w:name="_Toc27165"/>
      <w:bookmarkStart w:id="201" w:name="_Toc14461"/>
      <w:bookmarkStart w:id="202" w:name="_Toc18329"/>
      <w:bookmarkStart w:id="203" w:name="_Toc23299"/>
      <w:bookmarkStart w:id="204" w:name="_Toc1933"/>
      <w:bookmarkStart w:id="205" w:name="_Toc21421"/>
      <w:bookmarkStart w:id="206" w:name="_Toc24418"/>
      <w:bookmarkStart w:id="207" w:name="_Toc1865"/>
      <w:bookmarkStart w:id="208" w:name="_Toc29007"/>
      <w:bookmarkStart w:id="209" w:name="_Toc4586"/>
      <w:bookmarkStart w:id="210" w:name="_Toc10183"/>
      <w:bookmarkStart w:id="211" w:name="_Toc28379"/>
      <w:bookmarkStart w:id="212" w:name="_Toc22444"/>
      <w:bookmarkStart w:id="213" w:name="_Toc14568"/>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楷体" w:eastAsia="楷体" w:hAnsi="楷体" w:cs="宋体" w:hint="eastAsia"/>
          <w:sz w:val="32"/>
          <w:szCs w:val="32"/>
        </w:rPr>
        <w:t>（四）文件管理</w:t>
      </w:r>
    </w:p>
    <w:p w:rsidR="006F7FE6" w:rsidRDefault="00337C4F">
      <w:pPr>
        <w:spacing w:line="360" w:lineRule="auto"/>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此部分内容详见总则要求。</w:t>
      </w:r>
    </w:p>
    <w:p w:rsidR="006F7FE6" w:rsidRDefault="00337C4F">
      <w:pPr>
        <w:spacing w:line="360" w:lineRule="auto"/>
        <w:ind w:firstLineChars="177" w:firstLine="566"/>
        <w:outlineLvl w:val="2"/>
        <w:rPr>
          <w:rFonts w:ascii="楷体" w:eastAsia="楷体" w:hAnsi="楷体" w:cs="宋体"/>
          <w:sz w:val="32"/>
          <w:szCs w:val="32"/>
        </w:rPr>
      </w:pPr>
      <w:bookmarkStart w:id="214" w:name="_Toc19556"/>
      <w:bookmarkStart w:id="215" w:name="_Toc15856"/>
      <w:bookmarkStart w:id="216" w:name="_Toc25346"/>
      <w:bookmarkStart w:id="217" w:name="_Toc15246"/>
      <w:bookmarkStart w:id="218" w:name="_Toc6982"/>
      <w:bookmarkStart w:id="219" w:name="_Toc11862"/>
      <w:bookmarkStart w:id="220" w:name="_Toc25699"/>
      <w:bookmarkStart w:id="221" w:name="_Toc17546"/>
      <w:bookmarkStart w:id="222" w:name="_Toc16247"/>
      <w:bookmarkStart w:id="223" w:name="_Toc1424"/>
      <w:bookmarkStart w:id="224" w:name="_Toc5463"/>
      <w:bookmarkStart w:id="225" w:name="_Toc18319"/>
      <w:bookmarkStart w:id="226" w:name="_Toc25579"/>
      <w:bookmarkStart w:id="227" w:name="_Toc18247"/>
      <w:bookmarkEnd w:id="214"/>
      <w:bookmarkEnd w:id="215"/>
      <w:bookmarkEnd w:id="216"/>
      <w:bookmarkEnd w:id="217"/>
      <w:bookmarkEnd w:id="218"/>
      <w:bookmarkEnd w:id="219"/>
      <w:bookmarkEnd w:id="220"/>
      <w:bookmarkEnd w:id="221"/>
      <w:bookmarkEnd w:id="222"/>
      <w:bookmarkEnd w:id="223"/>
      <w:bookmarkEnd w:id="224"/>
      <w:bookmarkEnd w:id="225"/>
      <w:bookmarkEnd w:id="226"/>
      <w:r>
        <w:rPr>
          <w:rFonts w:ascii="楷体" w:eastAsia="楷体" w:hAnsi="楷体" w:cs="宋体" w:hint="eastAsia"/>
          <w:sz w:val="32"/>
          <w:szCs w:val="32"/>
        </w:rPr>
        <w:t>（五）设计开发</w:t>
      </w:r>
      <w:bookmarkEnd w:id="227"/>
    </w:p>
    <w:p w:rsidR="006F7FE6" w:rsidRDefault="00337C4F">
      <w:pPr>
        <w:numPr>
          <w:ilvl w:val="0"/>
          <w:numId w:val="6"/>
        </w:numPr>
        <w:tabs>
          <w:tab w:val="left" w:pos="1050"/>
        </w:tabs>
        <w:spacing w:line="360" w:lineRule="auto"/>
        <w:ind w:left="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设计输入</w:t>
      </w:r>
    </w:p>
    <w:p w:rsidR="006F7FE6" w:rsidRDefault="00337C4F" w:rsidP="00525B2F">
      <w:pPr>
        <w:tabs>
          <w:tab w:val="left" w:pos="1050"/>
        </w:tabs>
        <w:spacing w:line="360" w:lineRule="auto"/>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设计开发的输入应明确设计开发产品的设计需求、安全性能、使用性能和法律法规要求及针对风险应采取的控制措施。图像引导系统的设计要求可参考相关国家标准、行业标准。如：软件需求规格书、总体设计方案要求等。</w:t>
      </w:r>
    </w:p>
    <w:p w:rsidR="006F7FE6" w:rsidRDefault="00337C4F">
      <w:pPr>
        <w:numPr>
          <w:ilvl w:val="0"/>
          <w:numId w:val="6"/>
        </w:numPr>
        <w:tabs>
          <w:tab w:val="left" w:pos="1050"/>
        </w:tabs>
        <w:spacing w:line="360" w:lineRule="auto"/>
        <w:ind w:left="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设计输出</w:t>
      </w:r>
    </w:p>
    <w:p w:rsidR="006F7FE6" w:rsidRDefault="00337C4F">
      <w:pPr>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设计开发输出应满足设计开发输入的要求以及符合用户需求和产品设计需求，应当关注产品适用范围、功能性、安全性、有效性和质量可控性。设计开发输出一般包括：</w:t>
      </w:r>
    </w:p>
    <w:p w:rsidR="006F7FE6" w:rsidRDefault="00337C4F">
      <w:pPr>
        <w:numPr>
          <w:ilvl w:val="0"/>
          <w:numId w:val="8"/>
        </w:numPr>
        <w:tabs>
          <w:tab w:val="left" w:pos="1050"/>
        </w:tabs>
        <w:spacing w:line="360" w:lineRule="auto"/>
        <w:ind w:left="5" w:firstLine="635"/>
        <w:rPr>
          <w:rFonts w:ascii="仿宋_GB2312" w:eastAsia="仿宋_GB2312" w:hAnsi="Arial" w:cs="Arial"/>
          <w:color w:val="000000"/>
          <w:sz w:val="32"/>
          <w:szCs w:val="32"/>
        </w:rPr>
      </w:pPr>
      <w:r>
        <w:rPr>
          <w:rFonts w:ascii="仿宋_GB2312" w:eastAsia="仿宋_GB2312" w:hAnsi="Arial" w:cs="Arial" w:hint="eastAsia"/>
          <w:color w:val="000000"/>
          <w:sz w:val="32"/>
          <w:szCs w:val="32"/>
        </w:rPr>
        <w:t>采购信息，如原材料、组件和部件技术要求等。如：高压发生器采购技术规范、平板探测器采购技术规范、X射</w:t>
      </w:r>
      <w:r>
        <w:rPr>
          <w:rFonts w:ascii="仿宋_GB2312" w:eastAsia="仿宋_GB2312" w:hAnsi="Arial" w:cs="Arial" w:hint="eastAsia"/>
          <w:color w:val="000000"/>
          <w:sz w:val="32"/>
          <w:szCs w:val="32"/>
        </w:rPr>
        <w:lastRenderedPageBreak/>
        <w:t>线管组件采购技术规范等。</w:t>
      </w:r>
    </w:p>
    <w:p w:rsidR="006F7FE6" w:rsidRDefault="00337C4F">
      <w:pPr>
        <w:numPr>
          <w:ilvl w:val="0"/>
          <w:numId w:val="8"/>
        </w:numPr>
        <w:tabs>
          <w:tab w:val="left" w:pos="1050"/>
        </w:tabs>
        <w:spacing w:line="360" w:lineRule="auto"/>
        <w:ind w:left="5" w:firstLine="635"/>
        <w:rPr>
          <w:rFonts w:ascii="仿宋_GB2312" w:eastAsia="仿宋_GB2312" w:hAnsi="Arial" w:cs="Arial"/>
          <w:color w:val="000000"/>
          <w:sz w:val="32"/>
          <w:szCs w:val="32"/>
        </w:rPr>
      </w:pPr>
      <w:r>
        <w:rPr>
          <w:rFonts w:ascii="仿宋_GB2312" w:eastAsia="仿宋_GB2312" w:hAnsi="Arial" w:cs="Arial" w:hint="eastAsia"/>
          <w:color w:val="000000"/>
          <w:sz w:val="32"/>
          <w:szCs w:val="32"/>
        </w:rPr>
        <w:t>生产和服务所需的信息，</w:t>
      </w:r>
      <w:r>
        <w:rPr>
          <w:rFonts w:ascii="仿宋" w:eastAsia="仿宋" w:hAnsi="仿宋" w:cs="Arial" w:hint="eastAsia"/>
          <w:color w:val="000000"/>
          <w:spacing w:val="-1"/>
          <w:sz w:val="32"/>
          <w:szCs w:val="28"/>
        </w:rPr>
        <w:t>如产品图纸、工艺流程图、生产/装配/安装/调试作业指导书、服务手册、环境要求等</w:t>
      </w:r>
    </w:p>
    <w:p w:rsidR="006F7FE6" w:rsidRDefault="00337C4F">
      <w:pPr>
        <w:numPr>
          <w:ilvl w:val="0"/>
          <w:numId w:val="8"/>
        </w:numPr>
        <w:tabs>
          <w:tab w:val="left" w:pos="1050"/>
        </w:tabs>
        <w:spacing w:line="360" w:lineRule="auto"/>
        <w:ind w:left="5" w:firstLine="635"/>
        <w:rPr>
          <w:rFonts w:ascii="仿宋_GB2312" w:eastAsia="仿宋_GB2312" w:hAnsi="Arial" w:cs="Arial"/>
          <w:color w:val="000000"/>
          <w:sz w:val="32"/>
          <w:szCs w:val="32"/>
        </w:rPr>
      </w:pPr>
      <w:r>
        <w:rPr>
          <w:rFonts w:ascii="仿宋_GB2312" w:eastAsia="仿宋_GB2312" w:hAnsi="Arial" w:cs="Arial" w:hint="eastAsia"/>
          <w:color w:val="000000"/>
          <w:sz w:val="32"/>
          <w:szCs w:val="32"/>
        </w:rPr>
        <w:t>产品检验作业文件，如图像引导系统联调检验指导书。</w:t>
      </w:r>
    </w:p>
    <w:p w:rsidR="006F7FE6" w:rsidRDefault="00337C4F">
      <w:pPr>
        <w:numPr>
          <w:ilvl w:val="0"/>
          <w:numId w:val="8"/>
        </w:numPr>
        <w:tabs>
          <w:tab w:val="left" w:pos="1050"/>
        </w:tabs>
        <w:spacing w:line="360" w:lineRule="auto"/>
        <w:ind w:left="5" w:firstLine="635"/>
        <w:rPr>
          <w:rFonts w:ascii="仿宋_GB2312" w:eastAsia="仿宋_GB2312" w:hAnsi="Arial" w:cs="Arial"/>
          <w:color w:val="000000"/>
          <w:sz w:val="32"/>
          <w:szCs w:val="32"/>
        </w:rPr>
      </w:pPr>
      <w:r>
        <w:rPr>
          <w:rFonts w:ascii="仿宋_GB2312" w:eastAsia="仿宋_GB2312" w:hAnsi="Arial" w:cs="Arial" w:hint="eastAsia"/>
          <w:color w:val="000000"/>
          <w:sz w:val="32"/>
          <w:szCs w:val="32"/>
        </w:rPr>
        <w:t>产品接收准则，如图像引导系统出厂检验作业文件等。</w:t>
      </w:r>
    </w:p>
    <w:p w:rsidR="006F7FE6" w:rsidRDefault="00337C4F">
      <w:pPr>
        <w:numPr>
          <w:ilvl w:val="0"/>
          <w:numId w:val="8"/>
        </w:numPr>
        <w:tabs>
          <w:tab w:val="left" w:pos="1050"/>
        </w:tabs>
        <w:spacing w:line="360" w:lineRule="auto"/>
        <w:ind w:left="5" w:firstLine="635"/>
        <w:rPr>
          <w:rFonts w:ascii="仿宋_GB2312" w:eastAsia="仿宋_GB2312" w:hAnsi="Arial" w:cs="Arial"/>
          <w:color w:val="000000"/>
          <w:sz w:val="32"/>
          <w:szCs w:val="32"/>
        </w:rPr>
      </w:pPr>
      <w:r>
        <w:rPr>
          <w:rFonts w:ascii="仿宋_GB2312" w:eastAsia="仿宋_GB2312" w:hAnsi="Arial" w:cs="Arial" w:hint="eastAsia"/>
          <w:color w:val="000000"/>
          <w:sz w:val="32"/>
          <w:szCs w:val="32"/>
        </w:rPr>
        <w:t>规定产品安全和正常使用所必须的产品特性，如产品使用说明书、包装和标签要求等。</w:t>
      </w:r>
    </w:p>
    <w:p w:rsidR="006F7FE6" w:rsidRDefault="00337C4F">
      <w:pPr>
        <w:numPr>
          <w:ilvl w:val="0"/>
          <w:numId w:val="8"/>
        </w:numPr>
        <w:tabs>
          <w:tab w:val="left" w:pos="1050"/>
        </w:tabs>
        <w:spacing w:line="360" w:lineRule="auto"/>
        <w:ind w:left="5" w:firstLine="635"/>
        <w:rPr>
          <w:rFonts w:ascii="仿宋_GB2312" w:eastAsia="仿宋_GB2312" w:hAnsi="Arial" w:cs="Arial"/>
          <w:color w:val="000000"/>
          <w:sz w:val="32"/>
          <w:szCs w:val="32"/>
        </w:rPr>
      </w:pPr>
      <w:r>
        <w:rPr>
          <w:rFonts w:ascii="仿宋_GB2312" w:eastAsia="仿宋_GB2312" w:hAnsi="Arial" w:cs="Arial" w:hint="eastAsia"/>
          <w:color w:val="000000"/>
          <w:sz w:val="32"/>
          <w:szCs w:val="32"/>
        </w:rPr>
        <w:t>标识和</w:t>
      </w:r>
      <w:proofErr w:type="gramStart"/>
      <w:r>
        <w:rPr>
          <w:rFonts w:ascii="仿宋_GB2312" w:eastAsia="仿宋_GB2312" w:hAnsi="Arial" w:cs="Arial" w:hint="eastAsia"/>
          <w:color w:val="000000"/>
          <w:sz w:val="32"/>
          <w:szCs w:val="32"/>
        </w:rPr>
        <w:t>可</w:t>
      </w:r>
      <w:proofErr w:type="gramEnd"/>
      <w:r>
        <w:rPr>
          <w:rFonts w:ascii="仿宋_GB2312" w:eastAsia="仿宋_GB2312" w:hAnsi="Arial" w:cs="Arial" w:hint="eastAsia"/>
          <w:color w:val="000000"/>
          <w:sz w:val="32"/>
          <w:szCs w:val="32"/>
        </w:rPr>
        <w:t>追溯性要求。</w:t>
      </w:r>
    </w:p>
    <w:p w:rsidR="006F7FE6" w:rsidRDefault="00337C4F">
      <w:pPr>
        <w:spacing w:line="360" w:lineRule="auto"/>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3.设计验证</w:t>
      </w:r>
    </w:p>
    <w:p w:rsidR="006F7FE6" w:rsidRDefault="00337C4F">
      <w:pPr>
        <w:spacing w:line="360" w:lineRule="auto"/>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企业应当基于风险评估结果来确定需进行验证的范围和程度，并确保有关操作的关键要素能够得到有效控制。应当保存设计和开发验证活动的详细原始数据记录资料，包括验证方案、验证报告、验证记录。设计和开发验证一般包括：包含原材料入厂检验验证、生产过程检验验证、现场安装确认验证、图像引导系统的电磁兼容、电气安全测试及性能等检测。</w:t>
      </w:r>
    </w:p>
    <w:p w:rsidR="006F7FE6" w:rsidRDefault="00337C4F">
      <w:pPr>
        <w:spacing w:line="360" w:lineRule="auto"/>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32"/>
        </w:rPr>
        <w:t>4.风险控制</w:t>
      </w:r>
    </w:p>
    <w:p w:rsidR="006F7FE6" w:rsidRDefault="00337C4F">
      <w:pPr>
        <w:numPr>
          <w:ilvl w:val="0"/>
          <w:numId w:val="9"/>
        </w:numPr>
        <w:tabs>
          <w:tab w:val="left" w:pos="993"/>
        </w:tabs>
        <w:spacing w:line="360" w:lineRule="auto"/>
        <w:ind w:left="0" w:firstLine="567"/>
        <w:rPr>
          <w:rFonts w:ascii="仿宋" w:eastAsia="仿宋" w:hAnsi="仿宋" w:cs="Arial"/>
          <w:color w:val="000000"/>
          <w:kern w:val="0"/>
          <w:sz w:val="32"/>
          <w:szCs w:val="32"/>
        </w:rPr>
      </w:pPr>
      <w:bookmarkStart w:id="228" w:name="_Toc1199"/>
      <w:bookmarkStart w:id="229" w:name="_Toc7456"/>
      <w:bookmarkStart w:id="230" w:name="_Toc8199"/>
      <w:bookmarkStart w:id="231" w:name="_Toc11796"/>
      <w:bookmarkStart w:id="232" w:name="_Toc1427"/>
      <w:bookmarkStart w:id="233" w:name="_Toc7105"/>
      <w:bookmarkStart w:id="234" w:name="_Toc26813"/>
      <w:bookmarkStart w:id="235" w:name="_Toc3415"/>
      <w:bookmarkStart w:id="236" w:name="_Toc26404"/>
      <w:bookmarkStart w:id="237" w:name="_Toc12502"/>
      <w:bookmarkStart w:id="238" w:name="_Toc10282"/>
      <w:bookmarkStart w:id="239" w:name="_Toc4257"/>
      <w:bookmarkStart w:id="240" w:name="_Toc9160"/>
      <w:bookmarkStart w:id="241" w:name="_Toc23166"/>
      <w:bookmarkEnd w:id="228"/>
      <w:bookmarkEnd w:id="229"/>
      <w:bookmarkEnd w:id="230"/>
      <w:bookmarkEnd w:id="231"/>
      <w:bookmarkEnd w:id="232"/>
      <w:bookmarkEnd w:id="233"/>
      <w:bookmarkEnd w:id="234"/>
      <w:bookmarkEnd w:id="235"/>
      <w:bookmarkEnd w:id="236"/>
      <w:bookmarkEnd w:id="237"/>
      <w:bookmarkEnd w:id="238"/>
      <w:bookmarkEnd w:id="239"/>
      <w:bookmarkEnd w:id="240"/>
      <w:r>
        <w:rPr>
          <w:rFonts w:ascii="仿宋" w:eastAsia="仿宋" w:hAnsi="仿宋" w:cs="Arial" w:hint="eastAsia"/>
          <w:color w:val="000000"/>
          <w:kern w:val="0"/>
          <w:sz w:val="32"/>
          <w:szCs w:val="32"/>
        </w:rPr>
        <w:t>产品设计开发过程应当依据风险管理控制程序实施风险管理活动，按照GB/T 42062《医疗器械 风险管理对医疗器械的应用》、GB 9706.1《医用电气设备第1部分:基</w:t>
      </w:r>
      <w:r>
        <w:rPr>
          <w:rFonts w:ascii="仿宋" w:eastAsia="仿宋" w:hAnsi="仿宋" w:cs="Arial" w:hint="eastAsia"/>
          <w:color w:val="000000"/>
          <w:kern w:val="0"/>
          <w:sz w:val="32"/>
          <w:szCs w:val="32"/>
        </w:rPr>
        <w:lastRenderedPageBreak/>
        <w:t>本安全和基本性能的通用要求》中第4至17章详细规定了医用电气设备的风险管理要求，包括ME设备试验的通用要求、ME设备标识、标记和文件、对电击危险的防护、对机械危险的防护、对超温和其他危险的防护、控制器和仪表的准确性和危险输出的防护、危险情况和故障状态、可编程医用电气系统（PEMS）、ME设备的结构、ME系统、电磁兼容性等条款、《质子/碳离子治疗系统技术审评指导原则》中危害矩阵等要求；制定风险的可接受准则，按要求识别可能存在的风险并进行分析、评价、控制措施贯穿于产品生命周期全过程。图像引导系统主要的风险有图像质量、系统接口，与放疗设备组合使用等。</w:t>
      </w:r>
    </w:p>
    <w:p w:rsidR="006F7FE6" w:rsidRDefault="00337C4F">
      <w:pPr>
        <w:numPr>
          <w:ilvl w:val="0"/>
          <w:numId w:val="9"/>
        </w:numPr>
        <w:tabs>
          <w:tab w:val="left" w:pos="993"/>
        </w:tabs>
        <w:spacing w:line="360" w:lineRule="auto"/>
        <w:ind w:left="0" w:firstLine="567"/>
        <w:rPr>
          <w:rFonts w:ascii="楷体" w:eastAsia="楷体" w:hAnsi="楷体" w:cs="宋体"/>
          <w:sz w:val="32"/>
          <w:szCs w:val="32"/>
        </w:rPr>
      </w:pPr>
      <w:r>
        <w:rPr>
          <w:rFonts w:ascii="仿宋" w:eastAsia="仿宋" w:hAnsi="仿宋" w:cs="Arial" w:hint="eastAsia"/>
          <w:color w:val="000000"/>
          <w:kern w:val="0"/>
          <w:sz w:val="32"/>
          <w:szCs w:val="32"/>
        </w:rPr>
        <w:t>当原材料、关键工艺、产品标准等方面的变化，应考虑其风险重新进行分析，评价和控制措施形成新风险管理资料并更新风险管理报告。</w:t>
      </w:r>
    </w:p>
    <w:p w:rsidR="006F7FE6" w:rsidRDefault="00337C4F">
      <w:pPr>
        <w:spacing w:line="360" w:lineRule="auto"/>
        <w:ind w:firstLineChars="177" w:firstLine="566"/>
        <w:outlineLvl w:val="2"/>
        <w:rPr>
          <w:rFonts w:ascii="楷体" w:eastAsia="楷体" w:hAnsi="楷体" w:cs="宋体"/>
          <w:sz w:val="32"/>
          <w:szCs w:val="32"/>
        </w:rPr>
      </w:pPr>
      <w:r>
        <w:rPr>
          <w:rFonts w:ascii="楷体" w:eastAsia="楷体" w:hAnsi="楷体" w:cs="宋体" w:hint="eastAsia"/>
          <w:sz w:val="32"/>
          <w:szCs w:val="32"/>
        </w:rPr>
        <w:t>（六）采购</w:t>
      </w:r>
      <w:bookmarkEnd w:id="241"/>
    </w:p>
    <w:p w:rsidR="006F7FE6" w:rsidRDefault="00337C4F">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图像引导系统的质量技术协议或采购合同中明确主要技术参数、规格型号、质量要求及验收标准等内容，必要时要求供方提供出厂检验报告。</w:t>
      </w:r>
      <w:r>
        <w:rPr>
          <w:rFonts w:ascii="仿宋" w:eastAsia="仿宋" w:hAnsi="仿宋" w:cs="Arial" w:hint="eastAsia"/>
          <w:color w:val="000000"/>
          <w:sz w:val="32"/>
          <w:szCs w:val="32"/>
        </w:rPr>
        <w:t>对于关键部件，需实现采购可追溯。</w:t>
      </w:r>
    </w:p>
    <w:p w:rsidR="006F7FE6" w:rsidRDefault="00337C4F">
      <w:pPr>
        <w:numPr>
          <w:ilvl w:val="0"/>
          <w:numId w:val="10"/>
        </w:numPr>
        <w:tabs>
          <w:tab w:val="left" w:pos="1050"/>
        </w:tabs>
        <w:spacing w:line="360" w:lineRule="auto"/>
        <w:ind w:firstLineChars="200" w:firstLine="640"/>
        <w:rPr>
          <w:rFonts w:ascii="仿宋" w:eastAsia="仿宋" w:hAnsi="仿宋" w:cs="Arial"/>
          <w:color w:val="000000"/>
          <w:sz w:val="32"/>
          <w:szCs w:val="32"/>
        </w:rPr>
      </w:pPr>
      <w:r>
        <w:rPr>
          <w:rFonts w:ascii="仿宋" w:eastAsia="仿宋" w:hAnsi="仿宋" w:cs="宋体" w:hint="eastAsia"/>
          <w:color w:val="000000"/>
          <w:sz w:val="32"/>
          <w:szCs w:val="32"/>
        </w:rPr>
        <w:t>企业应具有物资分类明细表或物料清单，应至少包含产品名称、规格型号、分类等级等内容。应涵盖企业产品所涉及的全部原材料及辅料、耗材。应根据产品分类情况，对</w:t>
      </w:r>
      <w:r>
        <w:rPr>
          <w:rFonts w:ascii="仿宋" w:eastAsia="仿宋" w:hAnsi="仿宋" w:cs="宋体" w:hint="eastAsia"/>
          <w:color w:val="000000"/>
          <w:sz w:val="32"/>
          <w:szCs w:val="32"/>
        </w:rPr>
        <w:lastRenderedPageBreak/>
        <w:t>供方提出相应的控制要求。</w:t>
      </w:r>
      <w:bookmarkStart w:id="242" w:name="_Toc25534"/>
      <w:bookmarkStart w:id="243" w:name="_Toc15762"/>
      <w:bookmarkStart w:id="244" w:name="_Toc18629"/>
      <w:bookmarkStart w:id="245" w:name="_Toc14862"/>
      <w:bookmarkStart w:id="246" w:name="_Toc18726"/>
      <w:bookmarkStart w:id="247" w:name="_Toc12124"/>
      <w:bookmarkStart w:id="248" w:name="_Toc11649"/>
      <w:bookmarkStart w:id="249" w:name="_Toc18825"/>
      <w:bookmarkStart w:id="250" w:name="_Toc16235"/>
      <w:bookmarkStart w:id="251" w:name="_Toc4865"/>
      <w:bookmarkStart w:id="252" w:name="_Toc29106"/>
      <w:bookmarkStart w:id="253" w:name="_Toc24416"/>
      <w:bookmarkStart w:id="254" w:name="_Toc455"/>
      <w:bookmarkStart w:id="255" w:name="_Toc17023"/>
      <w:bookmarkEnd w:id="242"/>
      <w:bookmarkEnd w:id="243"/>
      <w:bookmarkEnd w:id="244"/>
      <w:bookmarkEnd w:id="245"/>
      <w:bookmarkEnd w:id="246"/>
      <w:bookmarkEnd w:id="247"/>
      <w:bookmarkEnd w:id="248"/>
      <w:bookmarkEnd w:id="249"/>
      <w:bookmarkEnd w:id="250"/>
      <w:bookmarkEnd w:id="251"/>
      <w:bookmarkEnd w:id="252"/>
      <w:bookmarkEnd w:id="253"/>
      <w:bookmarkEnd w:id="254"/>
    </w:p>
    <w:p w:rsidR="006F7FE6" w:rsidRDefault="00337C4F">
      <w:pPr>
        <w:numPr>
          <w:ilvl w:val="0"/>
          <w:numId w:val="10"/>
        </w:numPr>
        <w:tabs>
          <w:tab w:val="left" w:pos="1050"/>
        </w:tabs>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在采购原材料时，必须确保所采购的材料能够满足产品设计输出的规格要求，并严格遵守相关的采购合同、合同附件中的技术规格说明书以及质量协议等要求。对于已注册或备案的医疗器械部件采购，企业应保存有效的医疗器械产品注册证。此外，对于有强制性国家或行业标准规定的采购产品，其性能和质量必须满足或超过相应的标准要求。</w:t>
      </w:r>
    </w:p>
    <w:p w:rsidR="006F7FE6" w:rsidRDefault="00337C4F">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3.企业应保存采购过程活动记录，如图像引导系统采购申请单、采购合同、出厂验证报告、安装现场的来料检验等信息等，记录内容包括但不限于以下关键信息：物料的品名、型号规格、批号、供应商（生产商）信息、质量标准、进货验收结果以及采购凭证等，记录应保持完整且可追溯。</w:t>
      </w:r>
    </w:p>
    <w:p w:rsidR="006F7FE6" w:rsidRDefault="00337C4F">
      <w:pPr>
        <w:spacing w:line="360" w:lineRule="auto"/>
        <w:ind w:firstLineChars="177" w:firstLine="566"/>
        <w:outlineLvl w:val="2"/>
        <w:rPr>
          <w:rFonts w:ascii="楷体" w:eastAsia="楷体" w:hAnsi="楷体" w:cs="宋体"/>
          <w:sz w:val="32"/>
          <w:szCs w:val="32"/>
        </w:rPr>
      </w:pPr>
      <w:r>
        <w:rPr>
          <w:rFonts w:ascii="楷体" w:eastAsia="楷体" w:hAnsi="楷体" w:cs="宋体" w:hint="eastAsia"/>
          <w:sz w:val="32"/>
          <w:szCs w:val="32"/>
        </w:rPr>
        <w:t>（七）生产管理</w:t>
      </w:r>
      <w:bookmarkEnd w:id="255"/>
    </w:p>
    <w:p w:rsidR="006F7FE6" w:rsidRDefault="00337C4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生产过程是产品质量形成的关键保障，企业通过对人、机、料、法、环的控制，确保所有相关活动开展应符合相关法律、法规、标准及质量管理体系的要求。</w:t>
      </w:r>
    </w:p>
    <w:p w:rsidR="006F7FE6" w:rsidRDefault="00337C4F">
      <w:pPr>
        <w:numPr>
          <w:ilvl w:val="0"/>
          <w:numId w:val="11"/>
        </w:numPr>
        <w:tabs>
          <w:tab w:val="left" w:pos="1050"/>
        </w:tabs>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生产：</w:t>
      </w:r>
    </w:p>
    <w:p w:rsidR="006F7FE6" w:rsidRDefault="00525B2F">
      <w:pPr>
        <w:tabs>
          <w:tab w:val="left" w:pos="1050"/>
        </w:tabs>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（1）</w:t>
      </w:r>
      <w:r w:rsidR="00337C4F">
        <w:rPr>
          <w:rFonts w:ascii="仿宋" w:eastAsia="仿宋" w:hAnsi="仿宋" w:cs="宋体" w:hint="eastAsia"/>
          <w:color w:val="000000"/>
          <w:sz w:val="32"/>
          <w:szCs w:val="32"/>
        </w:rPr>
        <w:t>企业应识别产品的全部特性和相应工艺流程，并依据产品特性要求明确产品实现各阶段控制要求和必要的资源条件。</w:t>
      </w:r>
    </w:p>
    <w:p w:rsidR="006F7FE6" w:rsidRDefault="00525B2F">
      <w:pPr>
        <w:tabs>
          <w:tab w:val="left" w:pos="1050"/>
        </w:tabs>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（2）</w:t>
      </w:r>
      <w:r w:rsidR="00337C4F">
        <w:rPr>
          <w:rFonts w:ascii="仿宋" w:eastAsia="仿宋" w:hAnsi="仿宋" w:cs="宋体" w:hint="eastAsia"/>
          <w:color w:val="000000"/>
          <w:sz w:val="32"/>
          <w:szCs w:val="32"/>
        </w:rPr>
        <w:t>企业</w:t>
      </w:r>
      <w:proofErr w:type="gramStart"/>
      <w:r w:rsidR="00337C4F">
        <w:rPr>
          <w:rFonts w:ascii="仿宋" w:eastAsia="仿宋" w:hAnsi="仿宋" w:cs="宋体" w:hint="eastAsia"/>
          <w:color w:val="000000"/>
          <w:sz w:val="32"/>
          <w:szCs w:val="32"/>
        </w:rPr>
        <w:t>应评价</w:t>
      </w:r>
      <w:proofErr w:type="gramEnd"/>
      <w:r w:rsidR="00337C4F">
        <w:rPr>
          <w:rFonts w:ascii="仿宋" w:eastAsia="仿宋" w:hAnsi="仿宋" w:cs="宋体" w:hint="eastAsia"/>
          <w:color w:val="000000"/>
          <w:sz w:val="32"/>
          <w:szCs w:val="32"/>
        </w:rPr>
        <w:t>产品实现过程的质量形成因素，识别对质量有影响的相关过程、关键工序和特殊过程，并制定形成</w:t>
      </w:r>
      <w:r w:rsidR="00337C4F">
        <w:rPr>
          <w:rFonts w:ascii="仿宋" w:eastAsia="仿宋" w:hAnsi="仿宋" w:cs="宋体" w:hint="eastAsia"/>
          <w:color w:val="000000"/>
          <w:sz w:val="32"/>
          <w:szCs w:val="32"/>
        </w:rPr>
        <w:lastRenderedPageBreak/>
        <w:t>文件的程序、作业指导书以及引用资料和引用的测量程序。</w:t>
      </w:r>
    </w:p>
    <w:p w:rsidR="006F7FE6" w:rsidRDefault="00525B2F">
      <w:pPr>
        <w:tabs>
          <w:tab w:val="left" w:pos="1050"/>
        </w:tabs>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（3）</w:t>
      </w:r>
      <w:r w:rsidR="00337C4F">
        <w:rPr>
          <w:rFonts w:ascii="仿宋" w:eastAsia="仿宋" w:hAnsi="仿宋" w:cs="宋体" w:hint="eastAsia"/>
          <w:color w:val="000000"/>
          <w:sz w:val="32"/>
          <w:szCs w:val="32"/>
        </w:rPr>
        <w:t>企业应明确关键工序或特殊过程中的重要工艺参数，并制定关键工序、特殊过程的重要工艺参数验证确认的规定，各操作人员应严格执行。操作人员应做好过程监测记录，记录内容必须包含产品名称、规格型号、生产批号或产品序列号、工艺参数、检验结果、作业环境、作业人员、作业日期、所使用的主要仪器、设备或工装等可追溯性信息。</w:t>
      </w:r>
    </w:p>
    <w:p w:rsidR="006F7FE6" w:rsidRDefault="00337C4F">
      <w:pPr>
        <w:numPr>
          <w:ilvl w:val="0"/>
          <w:numId w:val="11"/>
        </w:numPr>
        <w:tabs>
          <w:tab w:val="left" w:pos="1050"/>
        </w:tabs>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安装：</w:t>
      </w:r>
    </w:p>
    <w:p w:rsidR="006F7FE6" w:rsidRDefault="00337C4F">
      <w:pPr>
        <w:numPr>
          <w:ilvl w:val="0"/>
          <w:numId w:val="12"/>
        </w:numPr>
        <w:tabs>
          <w:tab w:val="left" w:pos="420"/>
          <w:tab w:val="left" w:pos="630"/>
          <w:tab w:val="left" w:pos="840"/>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企业应制定图像引导系统的安装作业文件及安装验收要求文件。</w:t>
      </w:r>
    </w:p>
    <w:p w:rsidR="006F7FE6" w:rsidRDefault="00337C4F">
      <w:pPr>
        <w:numPr>
          <w:ilvl w:val="0"/>
          <w:numId w:val="12"/>
        </w:numPr>
        <w:tabs>
          <w:tab w:val="left" w:pos="420"/>
          <w:tab w:val="left" w:pos="630"/>
          <w:tab w:val="left" w:pos="840"/>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企业应根据安装作业的具体要求配置所需的安装设备，确保使用过程中的记录完整、真实、可追溯。对于任何异常记录，企业应进行进一步调查和必要的处理，确保安装过程的质量和安全。</w:t>
      </w:r>
    </w:p>
    <w:p w:rsidR="006F7FE6" w:rsidRDefault="00337C4F">
      <w:pPr>
        <w:numPr>
          <w:ilvl w:val="0"/>
          <w:numId w:val="12"/>
        </w:numPr>
        <w:tabs>
          <w:tab w:val="left" w:pos="420"/>
          <w:tab w:val="left" w:pos="630"/>
          <w:tab w:val="left" w:pos="840"/>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企业应具有完善的辐射剂量检测措施和防护措施；</w:t>
      </w:r>
    </w:p>
    <w:p w:rsidR="006F7FE6" w:rsidRDefault="00337C4F">
      <w:pPr>
        <w:numPr>
          <w:ilvl w:val="0"/>
          <w:numId w:val="12"/>
        </w:numPr>
        <w:tabs>
          <w:tab w:val="left" w:pos="420"/>
          <w:tab w:val="left" w:pos="630"/>
          <w:tab w:val="left" w:pos="840"/>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企业应确认安装工作按照作业文件执行，确保图像引导系统的运行可靠性和稳定性，并对安装结果进行符合性验证。</w:t>
      </w:r>
    </w:p>
    <w:p w:rsidR="006F7FE6" w:rsidRDefault="00337C4F">
      <w:pPr>
        <w:numPr>
          <w:ilvl w:val="0"/>
          <w:numId w:val="12"/>
        </w:numPr>
        <w:tabs>
          <w:tab w:val="left" w:pos="420"/>
          <w:tab w:val="left" w:pos="630"/>
          <w:tab w:val="left" w:pos="840"/>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安装完成后，企业应进行必要的性能测试和安全检查，确保符合预定的性能标准和安全要求。</w:t>
      </w:r>
    </w:p>
    <w:p w:rsidR="006F7FE6" w:rsidRDefault="00337C4F">
      <w:pPr>
        <w:numPr>
          <w:ilvl w:val="0"/>
          <w:numId w:val="11"/>
        </w:numPr>
        <w:tabs>
          <w:tab w:val="left" w:pos="1050"/>
        </w:tabs>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调试：</w:t>
      </w:r>
    </w:p>
    <w:p w:rsidR="006F7FE6" w:rsidRDefault="00337C4F">
      <w:pPr>
        <w:numPr>
          <w:ilvl w:val="0"/>
          <w:numId w:val="13"/>
        </w:numPr>
        <w:tabs>
          <w:tab w:val="left" w:pos="840"/>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企业应制定图像引导系统调试作业文件。</w:t>
      </w:r>
    </w:p>
    <w:p w:rsidR="006F7FE6" w:rsidRDefault="00337C4F">
      <w:pPr>
        <w:numPr>
          <w:ilvl w:val="0"/>
          <w:numId w:val="13"/>
        </w:numPr>
        <w:tabs>
          <w:tab w:val="left" w:pos="840"/>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lastRenderedPageBreak/>
        <w:t>企业应配置调试所需要的检验设备，并进行管理。</w:t>
      </w:r>
    </w:p>
    <w:p w:rsidR="006F7FE6" w:rsidRDefault="00337C4F">
      <w:pPr>
        <w:numPr>
          <w:ilvl w:val="0"/>
          <w:numId w:val="13"/>
        </w:numPr>
        <w:tabs>
          <w:tab w:val="left" w:pos="840"/>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按照调试作业文件的要求及设计指标的要求进行图像引导系统调试，确认可用辐射野尺寸、设备的靶点引导范围、设备的图像质量、成像剂量、摆位校正计算的准确性、摆位校正计算的重复性、参考图像层厚对X-IGRT摆位校正计算的影响、辐射质对X-IGRT摆位校正计算的影响等指标满足要求，并形成相应的记录。</w:t>
      </w:r>
    </w:p>
    <w:p w:rsidR="006F7FE6" w:rsidRDefault="00337C4F">
      <w:pPr>
        <w:numPr>
          <w:ilvl w:val="0"/>
          <w:numId w:val="14"/>
        </w:numPr>
        <w:spacing w:line="360" w:lineRule="auto"/>
        <w:ind w:firstLineChars="177" w:firstLine="566"/>
        <w:outlineLvl w:val="2"/>
        <w:rPr>
          <w:rFonts w:ascii="楷体" w:eastAsia="楷体" w:hAnsi="楷体" w:cs="宋体"/>
          <w:sz w:val="32"/>
          <w:szCs w:val="32"/>
        </w:rPr>
      </w:pPr>
      <w:bookmarkStart w:id="256" w:name="_Toc23777"/>
      <w:bookmarkStart w:id="257" w:name="_Toc26608"/>
      <w:bookmarkStart w:id="258" w:name="_Toc20232"/>
      <w:bookmarkStart w:id="259" w:name="_Toc7546"/>
      <w:bookmarkStart w:id="260" w:name="_Toc13295"/>
      <w:bookmarkStart w:id="261" w:name="_Toc19415"/>
      <w:bookmarkStart w:id="262" w:name="_Toc18513"/>
      <w:bookmarkStart w:id="263" w:name="_Toc32624"/>
      <w:bookmarkStart w:id="264" w:name="_Toc10907"/>
      <w:bookmarkStart w:id="265" w:name="_Toc8281"/>
      <w:bookmarkStart w:id="266" w:name="_Toc31886"/>
      <w:bookmarkStart w:id="267" w:name="_Toc6058"/>
      <w:bookmarkStart w:id="268" w:name="_Toc17707"/>
      <w:bookmarkStart w:id="269" w:name="_Toc20450"/>
      <w:bookmarkEnd w:id="256"/>
      <w:bookmarkEnd w:id="257"/>
      <w:bookmarkEnd w:id="258"/>
      <w:bookmarkEnd w:id="259"/>
      <w:bookmarkEnd w:id="260"/>
      <w:bookmarkEnd w:id="261"/>
      <w:bookmarkEnd w:id="262"/>
      <w:bookmarkEnd w:id="263"/>
      <w:bookmarkEnd w:id="264"/>
      <w:bookmarkEnd w:id="265"/>
      <w:bookmarkEnd w:id="266"/>
      <w:bookmarkEnd w:id="267"/>
      <w:bookmarkEnd w:id="268"/>
      <w:r>
        <w:rPr>
          <w:rFonts w:ascii="楷体" w:eastAsia="楷体" w:hAnsi="楷体" w:cs="宋体" w:hint="eastAsia"/>
          <w:sz w:val="32"/>
          <w:szCs w:val="32"/>
        </w:rPr>
        <w:t>质量控制</w:t>
      </w:r>
      <w:bookmarkEnd w:id="269"/>
    </w:p>
    <w:p w:rsidR="006F7FE6" w:rsidRDefault="00337C4F">
      <w:pPr>
        <w:spacing w:line="360" w:lineRule="auto"/>
        <w:ind w:firstLineChars="262" w:firstLine="838"/>
        <w:rPr>
          <w:rFonts w:ascii="仿宋" w:eastAsia="仿宋" w:hAnsi="仿宋" w:cs="仿宋"/>
          <w:szCs w:val="21"/>
        </w:rPr>
      </w:pPr>
      <w:r>
        <w:rPr>
          <w:rFonts w:ascii="仿宋" w:eastAsia="仿宋" w:hAnsi="仿宋" w:cs="仿宋" w:hint="eastAsia"/>
          <w:color w:val="000000"/>
          <w:sz w:val="32"/>
          <w:szCs w:val="32"/>
          <w:lang w:bidi="ar"/>
        </w:rPr>
        <w:t>企业应建立质量控制程序，规定检验部门、人员、操作等要求，并规定检验仪器设备的使用、校准等要求，以及产品放行的程序。</w:t>
      </w:r>
    </w:p>
    <w:p w:rsidR="006F7FE6" w:rsidRDefault="00337C4F">
      <w:pPr>
        <w:numPr>
          <w:ilvl w:val="0"/>
          <w:numId w:val="15"/>
        </w:numPr>
        <w:tabs>
          <w:tab w:val="left" w:pos="840"/>
          <w:tab w:val="left" w:pos="1050"/>
        </w:tabs>
        <w:spacing w:line="360" w:lineRule="auto"/>
        <w:ind w:left="0" w:firstLine="640"/>
        <w:rPr>
          <w:rFonts w:ascii="仿宋" w:eastAsia="仿宋" w:hAnsi="仿宋" w:cs="仿宋"/>
          <w:bCs/>
          <w:sz w:val="32"/>
          <w:szCs w:val="32"/>
          <w:lang w:bidi="ar"/>
        </w:rPr>
      </w:pPr>
      <w:r>
        <w:rPr>
          <w:rFonts w:ascii="仿宋" w:eastAsia="仿宋" w:hAnsi="仿宋" w:cs="仿宋" w:hint="eastAsia"/>
          <w:bCs/>
          <w:sz w:val="32"/>
          <w:szCs w:val="32"/>
          <w:lang w:bidi="ar"/>
        </w:rPr>
        <w:t>控制程序</w:t>
      </w:r>
    </w:p>
    <w:p w:rsidR="006F7FE6" w:rsidRDefault="00337C4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bidi="ar"/>
        </w:rPr>
        <w:t>企业应建立相应检验管理控制程序文件，如：检验放行控制程序、不合格品控制程序、监视测量设备管理控制程序等等。</w:t>
      </w:r>
    </w:p>
    <w:p w:rsidR="006F7FE6" w:rsidRDefault="00337C4F">
      <w:pPr>
        <w:numPr>
          <w:ilvl w:val="0"/>
          <w:numId w:val="15"/>
        </w:numPr>
        <w:tabs>
          <w:tab w:val="left" w:pos="840"/>
          <w:tab w:val="left" w:pos="1050"/>
        </w:tabs>
        <w:spacing w:line="360" w:lineRule="auto"/>
        <w:ind w:left="0" w:firstLine="640"/>
        <w:rPr>
          <w:rFonts w:ascii="仿宋" w:eastAsia="仿宋" w:hAnsi="仿宋" w:cs="仿宋"/>
          <w:bCs/>
          <w:sz w:val="32"/>
          <w:szCs w:val="32"/>
          <w:lang w:bidi="ar"/>
        </w:rPr>
      </w:pPr>
      <w:r>
        <w:rPr>
          <w:rFonts w:ascii="仿宋" w:eastAsia="仿宋" w:hAnsi="仿宋" w:cs="仿宋" w:hint="eastAsia"/>
          <w:bCs/>
          <w:sz w:val="32"/>
          <w:szCs w:val="32"/>
          <w:lang w:bidi="ar"/>
        </w:rPr>
        <w:t>来料、过程控制</w:t>
      </w:r>
    </w:p>
    <w:p w:rsidR="006F7FE6" w:rsidRDefault="00337C4F">
      <w:pPr>
        <w:numPr>
          <w:ilvl w:val="0"/>
          <w:numId w:val="16"/>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企业应对外购来料形成验收资料。</w:t>
      </w:r>
    </w:p>
    <w:p w:rsidR="006F7FE6" w:rsidRDefault="00337C4F">
      <w:pPr>
        <w:numPr>
          <w:ilvl w:val="0"/>
          <w:numId w:val="16"/>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企业应对产品生产、安装、调试过程形成验收记录，应包含关键控制参数。</w:t>
      </w:r>
    </w:p>
    <w:p w:rsidR="006F7FE6" w:rsidRDefault="00337C4F">
      <w:pPr>
        <w:numPr>
          <w:ilvl w:val="0"/>
          <w:numId w:val="15"/>
        </w:numPr>
        <w:tabs>
          <w:tab w:val="left" w:pos="840"/>
          <w:tab w:val="left" w:pos="1050"/>
        </w:tabs>
        <w:spacing w:line="360" w:lineRule="auto"/>
        <w:ind w:left="0" w:firstLine="640"/>
        <w:rPr>
          <w:rFonts w:ascii="仿宋" w:eastAsia="仿宋" w:hAnsi="仿宋" w:cs="仿宋"/>
          <w:bCs/>
          <w:sz w:val="32"/>
          <w:szCs w:val="32"/>
          <w:lang w:bidi="ar"/>
        </w:rPr>
      </w:pPr>
      <w:r>
        <w:rPr>
          <w:rFonts w:ascii="仿宋" w:eastAsia="仿宋" w:hAnsi="仿宋" w:cs="仿宋" w:hint="eastAsia"/>
          <w:bCs/>
          <w:sz w:val="32"/>
          <w:szCs w:val="32"/>
          <w:lang w:bidi="ar"/>
        </w:rPr>
        <w:t>计算机软件确认</w:t>
      </w:r>
    </w:p>
    <w:p w:rsidR="006F7FE6" w:rsidRDefault="00337C4F">
      <w:pPr>
        <w:numPr>
          <w:ilvl w:val="0"/>
          <w:numId w:val="17"/>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企业应制定计算机软件确认程序文件。</w:t>
      </w:r>
    </w:p>
    <w:p w:rsidR="006F7FE6" w:rsidRDefault="00337C4F">
      <w:pPr>
        <w:numPr>
          <w:ilvl w:val="0"/>
          <w:numId w:val="17"/>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企业应对生产、安装过程使用的生产设备或监视</w:t>
      </w:r>
      <w:r>
        <w:rPr>
          <w:rFonts w:ascii="仿宋" w:eastAsia="仿宋" w:hAnsi="仿宋" w:cs="宋体" w:hint="eastAsia"/>
          <w:color w:val="000000"/>
          <w:sz w:val="32"/>
          <w:szCs w:val="32"/>
        </w:rPr>
        <w:lastRenderedPageBreak/>
        <w:t>测量设备、检验目的的测试软件和质量管理软件在使用前应进行确认；当软件更改、受计算机病毒侵害等情况发生时，企业应进行再确认。</w:t>
      </w:r>
    </w:p>
    <w:p w:rsidR="006F7FE6" w:rsidRDefault="00337C4F">
      <w:pPr>
        <w:numPr>
          <w:ilvl w:val="0"/>
          <w:numId w:val="15"/>
        </w:numPr>
        <w:tabs>
          <w:tab w:val="left" w:pos="840"/>
          <w:tab w:val="left" w:pos="1050"/>
        </w:tabs>
        <w:spacing w:line="360" w:lineRule="auto"/>
        <w:ind w:left="0" w:firstLine="640"/>
        <w:rPr>
          <w:rFonts w:ascii="仿宋" w:eastAsia="仿宋" w:hAnsi="仿宋" w:cs="仿宋"/>
          <w:bCs/>
          <w:sz w:val="32"/>
          <w:szCs w:val="32"/>
          <w:lang w:bidi="ar"/>
        </w:rPr>
      </w:pPr>
      <w:r>
        <w:rPr>
          <w:rFonts w:ascii="仿宋" w:eastAsia="仿宋" w:hAnsi="仿宋" w:cs="仿宋" w:hint="eastAsia"/>
          <w:bCs/>
          <w:sz w:val="32"/>
          <w:szCs w:val="32"/>
          <w:lang w:bidi="ar"/>
        </w:rPr>
        <w:t>不合格品控制</w:t>
      </w:r>
    </w:p>
    <w:p w:rsidR="006F7FE6" w:rsidRDefault="00337C4F">
      <w:pPr>
        <w:numPr>
          <w:ilvl w:val="0"/>
          <w:numId w:val="18"/>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企业应建立不合格品控制程序，规定不合格品控制的部门和人员的职责与权限。</w:t>
      </w:r>
    </w:p>
    <w:p w:rsidR="006F7FE6" w:rsidRDefault="00337C4F">
      <w:pPr>
        <w:numPr>
          <w:ilvl w:val="0"/>
          <w:numId w:val="18"/>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企业应明确不</w:t>
      </w:r>
      <w:bookmarkStart w:id="270" w:name="_GoBack"/>
      <w:bookmarkEnd w:id="270"/>
      <w:r>
        <w:rPr>
          <w:rFonts w:ascii="仿宋" w:eastAsia="仿宋" w:hAnsi="仿宋" w:cs="宋体" w:hint="eastAsia"/>
          <w:color w:val="000000"/>
          <w:sz w:val="32"/>
          <w:szCs w:val="32"/>
        </w:rPr>
        <w:t>合格物料的识别、记录、隔离和评审流程，根据评审结果，对不合格物</w:t>
      </w:r>
      <w:proofErr w:type="gramStart"/>
      <w:r>
        <w:rPr>
          <w:rFonts w:ascii="仿宋" w:eastAsia="仿宋" w:hAnsi="仿宋" w:cs="宋体" w:hint="eastAsia"/>
          <w:color w:val="000000"/>
          <w:sz w:val="32"/>
          <w:szCs w:val="32"/>
        </w:rPr>
        <w:t>料采取</w:t>
      </w:r>
      <w:proofErr w:type="gramEnd"/>
      <w:r>
        <w:rPr>
          <w:rFonts w:ascii="仿宋" w:eastAsia="仿宋" w:hAnsi="仿宋" w:cs="宋体" w:hint="eastAsia"/>
          <w:color w:val="000000"/>
          <w:sz w:val="32"/>
          <w:szCs w:val="32"/>
        </w:rPr>
        <w:t>相应的处置措施。</w:t>
      </w:r>
    </w:p>
    <w:p w:rsidR="006F7FE6" w:rsidRDefault="00337C4F">
      <w:pPr>
        <w:numPr>
          <w:ilvl w:val="0"/>
          <w:numId w:val="18"/>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企业应按程序文件要求执行，对不合格物料分门归类、原因分析、纠正预防措施应合理、有效，应进行评审，且保留评审记录。</w:t>
      </w:r>
    </w:p>
    <w:p w:rsidR="006F7FE6" w:rsidRDefault="00337C4F">
      <w:pPr>
        <w:numPr>
          <w:ilvl w:val="0"/>
          <w:numId w:val="18"/>
        </w:numPr>
        <w:tabs>
          <w:tab w:val="left" w:pos="1050"/>
        </w:tabs>
        <w:spacing w:line="360" w:lineRule="auto"/>
        <w:ind w:left="0" w:firstLine="640"/>
        <w:rPr>
          <w:rFonts w:ascii="黑体" w:eastAsia="黑体" w:hAnsi="黑体" w:cs="黑体"/>
          <w:sz w:val="32"/>
          <w:szCs w:val="32"/>
        </w:rPr>
      </w:pPr>
      <w:r>
        <w:rPr>
          <w:rFonts w:ascii="仿宋" w:eastAsia="仿宋" w:hAnsi="仿宋" w:cs="宋体" w:hint="eastAsia"/>
          <w:color w:val="000000"/>
          <w:sz w:val="32"/>
          <w:szCs w:val="32"/>
        </w:rPr>
        <w:t>企业应对可以返工的不合格物料</w:t>
      </w:r>
      <w:proofErr w:type="gramStart"/>
      <w:r>
        <w:rPr>
          <w:rFonts w:ascii="仿宋" w:eastAsia="仿宋" w:hAnsi="仿宋" w:cs="宋体" w:hint="eastAsia"/>
          <w:color w:val="000000"/>
          <w:sz w:val="32"/>
          <w:szCs w:val="32"/>
        </w:rPr>
        <w:t>作出</w:t>
      </w:r>
      <w:proofErr w:type="gramEnd"/>
      <w:r>
        <w:rPr>
          <w:rFonts w:ascii="仿宋" w:eastAsia="仿宋" w:hAnsi="仿宋" w:cs="宋体" w:hint="eastAsia"/>
          <w:color w:val="000000"/>
          <w:sz w:val="32"/>
          <w:szCs w:val="32"/>
        </w:rPr>
        <w:t>规定，应按照返工文件要求进行返工活动，并记录。</w:t>
      </w:r>
    </w:p>
    <w:p w:rsidR="006F7FE6" w:rsidRDefault="00337C4F">
      <w:pPr>
        <w:numPr>
          <w:ilvl w:val="0"/>
          <w:numId w:val="18"/>
        </w:numPr>
        <w:tabs>
          <w:tab w:val="left" w:pos="1050"/>
        </w:tabs>
        <w:spacing w:line="360" w:lineRule="auto"/>
        <w:ind w:left="0" w:firstLine="640"/>
        <w:rPr>
          <w:rFonts w:ascii="黑体" w:eastAsia="黑体" w:hAnsi="黑体" w:cs="黑体"/>
          <w:sz w:val="32"/>
          <w:szCs w:val="32"/>
        </w:rPr>
      </w:pPr>
      <w:r>
        <w:rPr>
          <w:rFonts w:ascii="仿宋" w:eastAsia="仿宋" w:hAnsi="仿宋" w:cs="宋体" w:hint="eastAsia"/>
          <w:color w:val="000000"/>
          <w:sz w:val="32"/>
          <w:szCs w:val="32"/>
        </w:rPr>
        <w:t>企业应建立不合格物料处置记录，记录内容应完整且能有效反映处置的过程，满足可追溯要求。</w:t>
      </w:r>
      <w:bookmarkStart w:id="271" w:name="_Toc29022"/>
      <w:bookmarkStart w:id="272" w:name="_Toc18621"/>
      <w:bookmarkStart w:id="273" w:name="_Toc1312"/>
      <w:bookmarkStart w:id="274" w:name="_Toc22459"/>
      <w:bookmarkStart w:id="275" w:name="_Toc22114"/>
      <w:bookmarkStart w:id="276" w:name="_Toc16483"/>
      <w:bookmarkStart w:id="277" w:name="_Toc25281"/>
      <w:bookmarkStart w:id="278" w:name="_Toc12615"/>
      <w:bookmarkStart w:id="279" w:name="_Toc7056"/>
      <w:bookmarkStart w:id="280" w:name="_Toc25573"/>
      <w:bookmarkStart w:id="281" w:name="_Toc13661"/>
      <w:bookmarkStart w:id="282" w:name="_Toc18777"/>
      <w:bookmarkStart w:id="283" w:name="_Toc25970"/>
      <w:bookmarkEnd w:id="271"/>
      <w:bookmarkEnd w:id="272"/>
      <w:bookmarkEnd w:id="273"/>
      <w:bookmarkEnd w:id="274"/>
      <w:bookmarkEnd w:id="275"/>
      <w:bookmarkEnd w:id="276"/>
      <w:bookmarkEnd w:id="277"/>
      <w:bookmarkEnd w:id="278"/>
      <w:bookmarkEnd w:id="279"/>
      <w:bookmarkEnd w:id="280"/>
      <w:bookmarkEnd w:id="281"/>
      <w:bookmarkEnd w:id="282"/>
      <w:bookmarkEnd w:id="283"/>
    </w:p>
    <w:p w:rsidR="006F7FE6" w:rsidRDefault="006F7FE6">
      <w:pPr>
        <w:tabs>
          <w:tab w:val="left" w:pos="1050"/>
        </w:tabs>
        <w:spacing w:line="360" w:lineRule="auto"/>
        <w:ind w:left="640"/>
        <w:rPr>
          <w:rFonts w:ascii="仿宋" w:eastAsia="仿宋" w:hAnsi="仿宋" w:cs="宋体"/>
          <w:color w:val="000000"/>
          <w:sz w:val="32"/>
          <w:szCs w:val="32"/>
        </w:rPr>
      </w:pPr>
    </w:p>
    <w:p w:rsidR="006F7FE6" w:rsidRDefault="006F7FE6">
      <w:pPr>
        <w:spacing w:line="360" w:lineRule="auto"/>
        <w:rPr>
          <w:rFonts w:ascii="楷体" w:eastAsia="楷体" w:hAnsi="楷体" w:cs="宋体"/>
          <w:sz w:val="32"/>
          <w:szCs w:val="32"/>
        </w:rPr>
      </w:pPr>
    </w:p>
    <w:sectPr w:rsidR="006F7FE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93E" w:rsidRDefault="007D193E" w:rsidP="00F131A1">
      <w:r>
        <w:separator/>
      </w:r>
    </w:p>
  </w:endnote>
  <w:endnote w:type="continuationSeparator" w:id="0">
    <w:p w:rsidR="007D193E" w:rsidRDefault="007D193E" w:rsidP="00F1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51500"/>
      <w:docPartObj>
        <w:docPartGallery w:val="Page Numbers (Bottom of Page)"/>
        <w:docPartUnique/>
      </w:docPartObj>
    </w:sdtPr>
    <w:sdtEndPr/>
    <w:sdtContent>
      <w:sdt>
        <w:sdtPr>
          <w:id w:val="1728636285"/>
          <w:docPartObj>
            <w:docPartGallery w:val="Page Numbers (Top of Page)"/>
            <w:docPartUnique/>
          </w:docPartObj>
        </w:sdtPr>
        <w:sdtEndPr/>
        <w:sdtContent>
          <w:p w:rsidR="00F131A1" w:rsidRDefault="00F131A1">
            <w:pPr>
              <w:pStyle w:val="a7"/>
              <w:jc w:val="center"/>
            </w:pPr>
            <w:r w:rsidRPr="00F131A1">
              <w:rPr>
                <w:rFonts w:ascii="宋体" w:eastAsia="宋体" w:hAnsi="宋体" w:hint="eastAsia"/>
                <w:sz w:val="21"/>
                <w:szCs w:val="21"/>
              </w:rPr>
              <w:t>第</w:t>
            </w:r>
            <w:r w:rsidRPr="00F131A1">
              <w:rPr>
                <w:rFonts w:ascii="宋体" w:eastAsia="宋体" w:hAnsi="宋体"/>
                <w:bCs/>
                <w:sz w:val="21"/>
                <w:szCs w:val="21"/>
              </w:rPr>
              <w:fldChar w:fldCharType="begin"/>
            </w:r>
            <w:r w:rsidRPr="00F131A1">
              <w:rPr>
                <w:rFonts w:ascii="宋体" w:eastAsia="宋体" w:hAnsi="宋体"/>
                <w:bCs/>
                <w:sz w:val="21"/>
                <w:szCs w:val="21"/>
              </w:rPr>
              <w:instrText>PAGE</w:instrText>
            </w:r>
            <w:r w:rsidRPr="00F131A1">
              <w:rPr>
                <w:rFonts w:ascii="宋体" w:eastAsia="宋体" w:hAnsi="宋体"/>
                <w:bCs/>
                <w:sz w:val="21"/>
                <w:szCs w:val="21"/>
              </w:rPr>
              <w:fldChar w:fldCharType="separate"/>
            </w:r>
            <w:r w:rsidR="00525B2F">
              <w:rPr>
                <w:rFonts w:ascii="宋体" w:eastAsia="宋体" w:hAnsi="宋体"/>
                <w:bCs/>
                <w:noProof/>
                <w:sz w:val="21"/>
                <w:szCs w:val="21"/>
              </w:rPr>
              <w:t>15</w:t>
            </w:r>
            <w:r w:rsidRPr="00F131A1">
              <w:rPr>
                <w:rFonts w:ascii="宋体" w:eastAsia="宋体" w:hAnsi="宋体"/>
                <w:bCs/>
                <w:sz w:val="21"/>
                <w:szCs w:val="21"/>
              </w:rPr>
              <w:fldChar w:fldCharType="end"/>
            </w:r>
            <w:r w:rsidRPr="00F131A1">
              <w:rPr>
                <w:rFonts w:ascii="宋体" w:eastAsia="宋体" w:hAnsi="宋体" w:hint="eastAsia"/>
                <w:bCs/>
                <w:sz w:val="21"/>
                <w:szCs w:val="21"/>
              </w:rPr>
              <w:t>页 共</w:t>
            </w:r>
            <w:r w:rsidRPr="00F131A1">
              <w:rPr>
                <w:rFonts w:ascii="宋体" w:eastAsia="宋体" w:hAnsi="宋体"/>
                <w:bCs/>
                <w:sz w:val="21"/>
                <w:szCs w:val="21"/>
              </w:rPr>
              <w:fldChar w:fldCharType="begin"/>
            </w:r>
            <w:r w:rsidRPr="00F131A1">
              <w:rPr>
                <w:rFonts w:ascii="宋体" w:eastAsia="宋体" w:hAnsi="宋体"/>
                <w:bCs/>
                <w:sz w:val="21"/>
                <w:szCs w:val="21"/>
              </w:rPr>
              <w:instrText>NUMPAGES</w:instrText>
            </w:r>
            <w:r w:rsidRPr="00F131A1">
              <w:rPr>
                <w:rFonts w:ascii="宋体" w:eastAsia="宋体" w:hAnsi="宋体"/>
                <w:bCs/>
                <w:sz w:val="21"/>
                <w:szCs w:val="21"/>
              </w:rPr>
              <w:fldChar w:fldCharType="separate"/>
            </w:r>
            <w:r w:rsidR="00525B2F">
              <w:rPr>
                <w:rFonts w:ascii="宋体" w:eastAsia="宋体" w:hAnsi="宋体"/>
                <w:bCs/>
                <w:noProof/>
                <w:sz w:val="21"/>
                <w:szCs w:val="21"/>
              </w:rPr>
              <w:t>16</w:t>
            </w:r>
            <w:r w:rsidRPr="00F131A1">
              <w:rPr>
                <w:rFonts w:ascii="宋体" w:eastAsia="宋体" w:hAnsi="宋体"/>
                <w:bCs/>
                <w:sz w:val="21"/>
                <w:szCs w:val="21"/>
              </w:rPr>
              <w:fldChar w:fldCharType="end"/>
            </w:r>
            <w:r w:rsidRPr="00F131A1">
              <w:rPr>
                <w:rFonts w:ascii="宋体" w:eastAsia="宋体" w:hAnsi="宋体" w:hint="eastAsia"/>
                <w:bCs/>
                <w:sz w:val="21"/>
                <w:szCs w:val="21"/>
              </w:rPr>
              <w:t>页</w:t>
            </w:r>
          </w:p>
        </w:sdtContent>
      </w:sdt>
    </w:sdtContent>
  </w:sdt>
  <w:p w:rsidR="00F131A1" w:rsidRDefault="00F131A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93E" w:rsidRDefault="007D193E" w:rsidP="00F131A1">
      <w:r>
        <w:separator/>
      </w:r>
    </w:p>
  </w:footnote>
  <w:footnote w:type="continuationSeparator" w:id="0">
    <w:p w:rsidR="007D193E" w:rsidRDefault="007D193E" w:rsidP="00F131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DC3DA"/>
    <w:multiLevelType w:val="singleLevel"/>
    <w:tmpl w:val="C602DA14"/>
    <w:lvl w:ilvl="0">
      <w:start w:val="1"/>
      <w:numFmt w:val="decimal"/>
      <w:suff w:val="nothing"/>
      <w:lvlText w:val="（%1）"/>
      <w:lvlJc w:val="left"/>
      <w:pPr>
        <w:ind w:left="420" w:hanging="420"/>
      </w:pPr>
      <w:rPr>
        <w:rFonts w:hint="default"/>
        <w:sz w:val="32"/>
        <w:szCs w:val="32"/>
      </w:rPr>
    </w:lvl>
  </w:abstractNum>
  <w:abstractNum w:abstractNumId="1" w15:restartNumberingAfterBreak="0">
    <w:nsid w:val="A270A00F"/>
    <w:multiLevelType w:val="singleLevel"/>
    <w:tmpl w:val="A270A00F"/>
    <w:lvl w:ilvl="0">
      <w:start w:val="8"/>
      <w:numFmt w:val="chineseCounting"/>
      <w:suff w:val="nothing"/>
      <w:lvlText w:val="（%1）"/>
      <w:lvlJc w:val="left"/>
      <w:rPr>
        <w:rFonts w:hint="eastAsia"/>
      </w:rPr>
    </w:lvl>
  </w:abstractNum>
  <w:abstractNum w:abstractNumId="2" w15:restartNumberingAfterBreak="0">
    <w:nsid w:val="B65C1B41"/>
    <w:multiLevelType w:val="singleLevel"/>
    <w:tmpl w:val="FD2AD8C4"/>
    <w:lvl w:ilvl="0">
      <w:start w:val="1"/>
      <w:numFmt w:val="decimal"/>
      <w:suff w:val="nothing"/>
      <w:lvlText w:val="（%1）"/>
      <w:lvlJc w:val="left"/>
      <w:pPr>
        <w:ind w:left="420" w:hanging="420"/>
      </w:pPr>
      <w:rPr>
        <w:rFonts w:ascii="仿宋_GB2312" w:eastAsia="仿宋_GB2312" w:hint="eastAsia"/>
      </w:rPr>
    </w:lvl>
  </w:abstractNum>
  <w:abstractNum w:abstractNumId="3" w15:restartNumberingAfterBreak="0">
    <w:nsid w:val="C9E92AE0"/>
    <w:multiLevelType w:val="multilevel"/>
    <w:tmpl w:val="82C2F266"/>
    <w:lvl w:ilvl="0">
      <w:start w:val="1"/>
      <w:numFmt w:val="decimal"/>
      <w:suff w:val="nothing"/>
      <w:lvlText w:val="（%1）"/>
      <w:lvlJc w:val="left"/>
      <w:pPr>
        <w:ind w:left="425" w:hanging="425"/>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4" w15:restartNumberingAfterBreak="0">
    <w:nsid w:val="E8B6D3FC"/>
    <w:multiLevelType w:val="singleLevel"/>
    <w:tmpl w:val="59E2A0B8"/>
    <w:lvl w:ilvl="0">
      <w:start w:val="1"/>
      <w:numFmt w:val="decimal"/>
      <w:suff w:val="nothing"/>
      <w:lvlText w:val="（%1）"/>
      <w:lvlJc w:val="left"/>
      <w:pPr>
        <w:ind w:left="420" w:hanging="420"/>
      </w:pPr>
      <w:rPr>
        <w:rFonts w:hint="default"/>
      </w:rPr>
    </w:lvl>
  </w:abstractNum>
  <w:abstractNum w:abstractNumId="5" w15:restartNumberingAfterBreak="0">
    <w:nsid w:val="07743157"/>
    <w:multiLevelType w:val="singleLevel"/>
    <w:tmpl w:val="07743157"/>
    <w:lvl w:ilvl="0">
      <w:start w:val="1"/>
      <w:numFmt w:val="decimal"/>
      <w:lvlText w:val="%1."/>
      <w:lvlJc w:val="left"/>
      <w:pPr>
        <w:tabs>
          <w:tab w:val="left" w:pos="312"/>
        </w:tabs>
      </w:pPr>
    </w:lvl>
  </w:abstractNum>
  <w:abstractNum w:abstractNumId="6" w15:restartNumberingAfterBreak="0">
    <w:nsid w:val="117D2870"/>
    <w:multiLevelType w:val="multilevel"/>
    <w:tmpl w:val="14705CF2"/>
    <w:lvl w:ilvl="0">
      <w:start w:val="1"/>
      <w:numFmt w:val="decimal"/>
      <w:suff w:val="nothing"/>
      <w:lvlText w:val="（%1）"/>
      <w:lvlJc w:val="left"/>
      <w:pPr>
        <w:ind w:left="425" w:hanging="425"/>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15:restartNumberingAfterBreak="0">
    <w:nsid w:val="181F90AA"/>
    <w:multiLevelType w:val="singleLevel"/>
    <w:tmpl w:val="CA024B18"/>
    <w:lvl w:ilvl="0">
      <w:start w:val="1"/>
      <w:numFmt w:val="decimal"/>
      <w:suff w:val="nothing"/>
      <w:lvlText w:val="（%1）"/>
      <w:lvlJc w:val="left"/>
      <w:pPr>
        <w:ind w:left="420" w:hanging="420"/>
      </w:pPr>
      <w:rPr>
        <w:rFonts w:hint="default"/>
      </w:rPr>
    </w:lvl>
  </w:abstractNum>
  <w:abstractNum w:abstractNumId="8" w15:restartNumberingAfterBreak="0">
    <w:nsid w:val="2E0AFA3A"/>
    <w:multiLevelType w:val="singleLevel"/>
    <w:tmpl w:val="BA5E1BE0"/>
    <w:lvl w:ilvl="0">
      <w:start w:val="1"/>
      <w:numFmt w:val="decimal"/>
      <w:suff w:val="nothing"/>
      <w:lvlText w:val="（%1）"/>
      <w:lvlJc w:val="left"/>
      <w:pPr>
        <w:ind w:left="420" w:hanging="420"/>
      </w:pPr>
      <w:rPr>
        <w:rFonts w:hint="default"/>
        <w:sz w:val="32"/>
        <w:szCs w:val="32"/>
      </w:rPr>
    </w:lvl>
  </w:abstractNum>
  <w:abstractNum w:abstractNumId="9" w15:restartNumberingAfterBreak="0">
    <w:nsid w:val="2F7F4506"/>
    <w:multiLevelType w:val="multilevel"/>
    <w:tmpl w:val="2F7F4506"/>
    <w:lvl w:ilvl="0">
      <w:start w:val="1"/>
      <w:numFmt w:val="decimal"/>
      <w:lvlText w:val="%1)"/>
      <w:lvlJc w:val="left"/>
      <w:pPr>
        <w:ind w:left="425" w:hanging="425"/>
      </w:pPr>
      <w:rPr>
        <w:rFonts w:ascii="仿宋" w:eastAsia="仿宋" w:hAnsi="仿宋"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AB85924"/>
    <w:multiLevelType w:val="multilevel"/>
    <w:tmpl w:val="1D70D108"/>
    <w:lvl w:ilvl="0">
      <w:start w:val="1"/>
      <w:numFmt w:val="decimal"/>
      <w:lvlText w:val="（%1）"/>
      <w:lvlJc w:val="left"/>
      <w:pPr>
        <w:ind w:left="425" w:hanging="425"/>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DAD50B3"/>
    <w:multiLevelType w:val="multilevel"/>
    <w:tmpl w:val="3DAD50B3"/>
    <w:lvl w:ilvl="0">
      <w:start w:val="1"/>
      <w:numFmt w:val="decimal"/>
      <w:lvlText w:val="%1)"/>
      <w:lvlJc w:val="left"/>
      <w:pPr>
        <w:ind w:left="425" w:hanging="425"/>
      </w:pPr>
      <w:rPr>
        <w:rFonts w:ascii="仿宋" w:eastAsia="仿宋" w:hAnsi="仿宋"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E0EC26C"/>
    <w:multiLevelType w:val="singleLevel"/>
    <w:tmpl w:val="3E0EC26C"/>
    <w:lvl w:ilvl="0">
      <w:start w:val="1"/>
      <w:numFmt w:val="decimal"/>
      <w:lvlText w:val="%1."/>
      <w:lvlJc w:val="left"/>
      <w:pPr>
        <w:ind w:left="425" w:hanging="425"/>
      </w:pPr>
      <w:rPr>
        <w:rFonts w:ascii="仿宋" w:eastAsia="仿宋" w:hAnsi="仿宋" w:cs="仿宋" w:hint="default"/>
        <w:sz w:val="32"/>
        <w:szCs w:val="32"/>
      </w:rPr>
    </w:lvl>
  </w:abstractNum>
  <w:abstractNum w:abstractNumId="13" w15:restartNumberingAfterBreak="0">
    <w:nsid w:val="45013880"/>
    <w:multiLevelType w:val="multilevel"/>
    <w:tmpl w:val="45013880"/>
    <w:lvl w:ilvl="0">
      <w:start w:val="1"/>
      <w:numFmt w:val="decimal"/>
      <w:lvlText w:val="%1."/>
      <w:lvlJc w:val="left"/>
      <w:pPr>
        <w:ind w:left="425" w:hanging="425"/>
      </w:pPr>
      <w:rPr>
        <w:rFonts w:ascii="仿宋" w:eastAsia="仿宋" w:hAnsi="仿宋" w:cs="Times New Roman" w:hint="default"/>
        <w:sz w:val="32"/>
        <w:szCs w:val="3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B793825"/>
    <w:multiLevelType w:val="multilevel"/>
    <w:tmpl w:val="4B793825"/>
    <w:lvl w:ilvl="0">
      <w:start w:val="1"/>
      <w:numFmt w:val="decimal"/>
      <w:lvlText w:val="%1."/>
      <w:lvlJc w:val="left"/>
      <w:pPr>
        <w:tabs>
          <w:tab w:val="left" w:pos="420"/>
        </w:tabs>
        <w:ind w:left="845" w:hanging="425"/>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B04048B"/>
    <w:multiLevelType w:val="multilevel"/>
    <w:tmpl w:val="5B04048B"/>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5B8721E4"/>
    <w:multiLevelType w:val="multilevel"/>
    <w:tmpl w:val="5B8721E4"/>
    <w:lvl w:ilvl="0">
      <w:start w:val="1"/>
      <w:numFmt w:val="decimal"/>
      <w:lvlText w:val="%1."/>
      <w:lvlJc w:val="left"/>
      <w:pPr>
        <w:tabs>
          <w:tab w:val="left" w:pos="312"/>
        </w:tabs>
        <w:ind w:left="0" w:firstLine="0"/>
      </w:pPr>
      <w:rPr>
        <w:rFonts w:ascii="仿宋" w:eastAsia="仿宋" w:hAnsi="仿宋" w:cs="仿宋"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7EB233B2"/>
    <w:multiLevelType w:val="multilevel"/>
    <w:tmpl w:val="7EB233B2"/>
    <w:lvl w:ilvl="0">
      <w:start w:val="1"/>
      <w:numFmt w:val="decimal"/>
      <w:lvlText w:val="%1."/>
      <w:lvlJc w:val="left"/>
      <w:pPr>
        <w:ind w:left="425" w:hanging="425"/>
      </w:pPr>
      <w:rPr>
        <w:rFonts w:ascii="仿宋" w:eastAsia="仿宋" w:hAnsi="仿宋"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5"/>
  </w:num>
  <w:num w:numId="2">
    <w:abstractNumId w:val="14"/>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
  </w:num>
  <w:num w:numId="15">
    <w:abstractNumId w:val="13"/>
  </w:num>
  <w:num w:numId="16">
    <w:abstractNumId w:val="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YzhkY2FiOTA5MjkyZjIyMDg5Y2JjZGU5MTJjNzYifQ=="/>
  </w:docVars>
  <w:rsids>
    <w:rsidRoot w:val="27F42814"/>
    <w:rsid w:val="00003671"/>
    <w:rsid w:val="00014D1F"/>
    <w:rsid w:val="000177DE"/>
    <w:rsid w:val="00082FFA"/>
    <w:rsid w:val="000902C7"/>
    <w:rsid w:val="00090447"/>
    <w:rsid w:val="000D771A"/>
    <w:rsid w:val="00122572"/>
    <w:rsid w:val="001306F6"/>
    <w:rsid w:val="00154EA7"/>
    <w:rsid w:val="0016797E"/>
    <w:rsid w:val="00170F28"/>
    <w:rsid w:val="001B4A59"/>
    <w:rsid w:val="001E37DE"/>
    <w:rsid w:val="00223BAF"/>
    <w:rsid w:val="002B44A9"/>
    <w:rsid w:val="002F2180"/>
    <w:rsid w:val="00337C4F"/>
    <w:rsid w:val="0034546D"/>
    <w:rsid w:val="00353570"/>
    <w:rsid w:val="00363433"/>
    <w:rsid w:val="00387207"/>
    <w:rsid w:val="003C69E3"/>
    <w:rsid w:val="004C17EE"/>
    <w:rsid w:val="004C46BF"/>
    <w:rsid w:val="004F49CA"/>
    <w:rsid w:val="005158C3"/>
    <w:rsid w:val="00525B2F"/>
    <w:rsid w:val="005333D8"/>
    <w:rsid w:val="005B114F"/>
    <w:rsid w:val="005D57C7"/>
    <w:rsid w:val="005E4550"/>
    <w:rsid w:val="006B405B"/>
    <w:rsid w:val="006E2929"/>
    <w:rsid w:val="006F26EE"/>
    <w:rsid w:val="006F7FE6"/>
    <w:rsid w:val="00702360"/>
    <w:rsid w:val="0074485E"/>
    <w:rsid w:val="0077386F"/>
    <w:rsid w:val="00783F4E"/>
    <w:rsid w:val="007D193E"/>
    <w:rsid w:val="008409EE"/>
    <w:rsid w:val="008457B8"/>
    <w:rsid w:val="00881B53"/>
    <w:rsid w:val="008B68BF"/>
    <w:rsid w:val="008C2413"/>
    <w:rsid w:val="008C2BD4"/>
    <w:rsid w:val="0090197B"/>
    <w:rsid w:val="00923FD9"/>
    <w:rsid w:val="00A20854"/>
    <w:rsid w:val="00A66378"/>
    <w:rsid w:val="00A82F73"/>
    <w:rsid w:val="00A950E2"/>
    <w:rsid w:val="00AA1E9A"/>
    <w:rsid w:val="00AD37FA"/>
    <w:rsid w:val="00B00B74"/>
    <w:rsid w:val="00B02CC4"/>
    <w:rsid w:val="00B22979"/>
    <w:rsid w:val="00B40E8B"/>
    <w:rsid w:val="00BB6F66"/>
    <w:rsid w:val="00BD7206"/>
    <w:rsid w:val="00C369BD"/>
    <w:rsid w:val="00C446AC"/>
    <w:rsid w:val="00C76B87"/>
    <w:rsid w:val="00C904C7"/>
    <w:rsid w:val="00C942DD"/>
    <w:rsid w:val="00CD017D"/>
    <w:rsid w:val="00D06550"/>
    <w:rsid w:val="00D55611"/>
    <w:rsid w:val="00DA47F9"/>
    <w:rsid w:val="00E03783"/>
    <w:rsid w:val="00E14390"/>
    <w:rsid w:val="00E337C1"/>
    <w:rsid w:val="00E40FD3"/>
    <w:rsid w:val="00E55923"/>
    <w:rsid w:val="00EB1643"/>
    <w:rsid w:val="00EE19C2"/>
    <w:rsid w:val="00F131A1"/>
    <w:rsid w:val="00F55A5B"/>
    <w:rsid w:val="00F574B2"/>
    <w:rsid w:val="00F634BF"/>
    <w:rsid w:val="00F86CD5"/>
    <w:rsid w:val="00FC1A55"/>
    <w:rsid w:val="00FE606E"/>
    <w:rsid w:val="02020915"/>
    <w:rsid w:val="021D285C"/>
    <w:rsid w:val="02F72BF6"/>
    <w:rsid w:val="05B005F3"/>
    <w:rsid w:val="090F3B27"/>
    <w:rsid w:val="0D822186"/>
    <w:rsid w:val="0DE1094B"/>
    <w:rsid w:val="0E300B53"/>
    <w:rsid w:val="133B1CC2"/>
    <w:rsid w:val="1EFC7F4E"/>
    <w:rsid w:val="22610E74"/>
    <w:rsid w:val="23DE59F1"/>
    <w:rsid w:val="25CF2E63"/>
    <w:rsid w:val="27F42814"/>
    <w:rsid w:val="2FBB6ED6"/>
    <w:rsid w:val="37E961A0"/>
    <w:rsid w:val="40C726E1"/>
    <w:rsid w:val="4EAA06BD"/>
    <w:rsid w:val="52046733"/>
    <w:rsid w:val="5CBB7214"/>
    <w:rsid w:val="5E911AA0"/>
    <w:rsid w:val="60432042"/>
    <w:rsid w:val="65923BC4"/>
    <w:rsid w:val="686D0334"/>
    <w:rsid w:val="71EF29AB"/>
    <w:rsid w:val="76663D3F"/>
    <w:rsid w:val="77821B1E"/>
    <w:rsid w:val="779E0DB2"/>
    <w:rsid w:val="78034C46"/>
    <w:rsid w:val="79FA2C52"/>
    <w:rsid w:val="7C2F6C7C"/>
    <w:rsid w:val="7C3E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EE4E"/>
  <w15:docId w15:val="{AEB041CD-7CC5-4E3E-AC09-B928C01F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table" w:styleId="ad">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e">
    <w:name w:val="Strong"/>
    <w:basedOn w:val="a0"/>
    <w:uiPriority w:val="22"/>
    <w:qFormat/>
    <w:rPr>
      <w:b/>
      <w:bCs/>
    </w:rPr>
  </w:style>
  <w:style w:type="character" w:styleId="af">
    <w:name w:val="annotation reference"/>
    <w:basedOn w:val="a0"/>
    <w:qFormat/>
    <w:rPr>
      <w:sz w:val="21"/>
      <w:szCs w:val="21"/>
    </w:rPr>
  </w:style>
  <w:style w:type="table" w:customStyle="1" w:styleId="1">
    <w:name w:val="网格型1"/>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
    <w:name w:val="网格型2"/>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4">
    <w:name w:val="批注文字 字符"/>
    <w:basedOn w:val="a0"/>
    <w:link w:val="a3"/>
    <w:qFormat/>
    <w:rPr>
      <w:kern w:val="2"/>
      <w:sz w:val="21"/>
      <w:szCs w:val="24"/>
    </w:rPr>
  </w:style>
  <w:style w:type="character" w:customStyle="1" w:styleId="ac">
    <w:name w:val="批注主题 字符"/>
    <w:basedOn w:val="a4"/>
    <w:link w:val="ab"/>
    <w:qFormat/>
    <w:rPr>
      <w:b/>
      <w:bCs/>
      <w:kern w:val="2"/>
      <w:sz w:val="21"/>
      <w:szCs w:val="24"/>
    </w:rPr>
  </w:style>
  <w:style w:type="character" w:customStyle="1" w:styleId="a6">
    <w:name w:val="批注框文本 字符"/>
    <w:basedOn w:val="a0"/>
    <w:link w:val="a5"/>
    <w:qFormat/>
    <w:rPr>
      <w:kern w:val="2"/>
      <w:sz w:val="18"/>
      <w:szCs w:val="18"/>
    </w:rPr>
  </w:style>
  <w:style w:type="paragraph" w:styleId="af0">
    <w:name w:val="List Paragraph"/>
    <w:basedOn w:val="a"/>
    <w:uiPriority w:val="99"/>
    <w:unhideWhenUsed/>
    <w:qFormat/>
    <w:pPr>
      <w:ind w:firstLineChars="200" w:firstLine="420"/>
    </w:pPr>
  </w:style>
  <w:style w:type="character" w:styleId="af1">
    <w:name w:val="Placeholder Text"/>
    <w:basedOn w:val="a0"/>
    <w:uiPriority w:val="99"/>
    <w:unhideWhenUsed/>
    <w:qFormat/>
    <w:rPr>
      <w:color w:val="808080"/>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10">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HZM</dc:creator>
  <cp:lastModifiedBy>庞瑞卿</cp:lastModifiedBy>
  <cp:revision>50</cp:revision>
  <dcterms:created xsi:type="dcterms:W3CDTF">2024-10-14T08:05:00Z</dcterms:created>
  <dcterms:modified xsi:type="dcterms:W3CDTF">2024-12-27T12:33:00Z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E2F9D310E6F54FCDA895590BDBE22A6C_11</vt:lpwstr>
  </property>
</Properties>
</file>