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D9" w:rsidRDefault="008632D9" w:rsidP="008632D9">
      <w:pPr>
        <w:spacing w:line="360" w:lineRule="auto"/>
        <w:rPr>
          <w:rFonts w:ascii="黑体" w:eastAsia="黑体" w:hAnsi="黑体"/>
          <w:sz w:val="32"/>
          <w:szCs w:val="32"/>
        </w:rPr>
      </w:pPr>
      <w:r>
        <w:rPr>
          <w:rFonts w:ascii="黑体" w:eastAsia="黑体" w:hAnsi="黑体" w:hint="eastAsia"/>
          <w:sz w:val="32"/>
          <w:szCs w:val="32"/>
        </w:rPr>
        <w:t>附件</w:t>
      </w:r>
    </w:p>
    <w:p w:rsidR="008632D9" w:rsidRDefault="008632D9" w:rsidP="008632D9">
      <w:pPr>
        <w:spacing w:line="360" w:lineRule="auto"/>
        <w:jc w:val="center"/>
        <w:rPr>
          <w:rFonts w:ascii="方正小标宋简体" w:eastAsia="方正小标宋简体" w:hAnsi="仿宋"/>
          <w:sz w:val="44"/>
          <w:szCs w:val="44"/>
        </w:rPr>
      </w:pPr>
      <w:r>
        <w:rPr>
          <w:rFonts w:ascii="方正小标宋简体" w:eastAsia="方正小标宋简体" w:hAnsi="仿宋" w:hint="eastAsia"/>
          <w:sz w:val="44"/>
          <w:szCs w:val="44"/>
        </w:rPr>
        <w:t>北京普润医疗器械有限公司检查情况表</w:t>
      </w:r>
    </w:p>
    <w:p w:rsidR="008632D9" w:rsidRDefault="008632D9" w:rsidP="008632D9">
      <w:pPr>
        <w:spacing w:line="400" w:lineRule="exact"/>
        <w:rPr>
          <w:rFonts w:ascii="仿宋" w:eastAsia="仿宋" w:hAnsi="仿宋"/>
          <w:sz w:val="32"/>
          <w:szCs w:val="32"/>
        </w:rPr>
      </w:pPr>
    </w:p>
    <w:tbl>
      <w:tblPr>
        <w:tblW w:w="943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4"/>
        <w:gridCol w:w="397"/>
        <w:gridCol w:w="3118"/>
        <w:gridCol w:w="1504"/>
        <w:gridCol w:w="3115"/>
      </w:tblGrid>
      <w:tr w:rsidR="008632D9" w:rsidRPr="00B01223" w:rsidTr="001854A4">
        <w:trPr>
          <w:trHeight w:val="56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企业名称</w:t>
            </w: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北京普润医疗器械有限公司</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法定代表人</w:t>
            </w:r>
          </w:p>
        </w:tc>
        <w:tc>
          <w:tcPr>
            <w:tcW w:w="3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白雪峰</w:t>
            </w:r>
          </w:p>
        </w:tc>
      </w:tr>
      <w:tr w:rsidR="008632D9" w:rsidRPr="00B01223" w:rsidTr="001854A4">
        <w:trPr>
          <w:trHeight w:val="56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企业负责人</w:t>
            </w: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白雪峰</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管理者代表</w:t>
            </w:r>
          </w:p>
        </w:tc>
        <w:tc>
          <w:tcPr>
            <w:tcW w:w="3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杨映红</w:t>
            </w:r>
          </w:p>
        </w:tc>
      </w:tr>
      <w:tr w:rsidR="008632D9" w:rsidRPr="00B01223" w:rsidTr="001854A4">
        <w:trPr>
          <w:trHeight w:val="56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注册地址</w:t>
            </w:r>
          </w:p>
        </w:tc>
        <w:tc>
          <w:tcPr>
            <w:tcW w:w="8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jc w:val="left"/>
              <w:rPr>
                <w:szCs w:val="21"/>
              </w:rPr>
            </w:pPr>
            <w:r w:rsidRPr="00B01223">
              <w:rPr>
                <w:rFonts w:ascii="宋体" w:hAnsi="宋体" w:cs="宋体" w:hint="eastAsia"/>
                <w:szCs w:val="21"/>
              </w:rPr>
              <w:t>北京市昌平区科技园区白浮泉路</w:t>
            </w:r>
            <w:r w:rsidRPr="00B01223">
              <w:rPr>
                <w:rFonts w:eastAsia="Times New Roman"/>
                <w:szCs w:val="21"/>
              </w:rPr>
              <w:t>10</w:t>
            </w:r>
            <w:r w:rsidRPr="00B01223">
              <w:rPr>
                <w:rFonts w:ascii="宋体" w:hAnsi="宋体" w:cs="宋体" w:hint="eastAsia"/>
                <w:szCs w:val="21"/>
              </w:rPr>
              <w:t>号</w:t>
            </w:r>
            <w:r w:rsidRPr="00B01223">
              <w:rPr>
                <w:rFonts w:eastAsia="Times New Roman"/>
                <w:szCs w:val="21"/>
              </w:rPr>
              <w:t>2</w:t>
            </w:r>
            <w:r w:rsidRPr="00B01223">
              <w:rPr>
                <w:rFonts w:ascii="宋体" w:hAnsi="宋体" w:cs="宋体" w:hint="eastAsia"/>
                <w:szCs w:val="21"/>
              </w:rPr>
              <w:t>号楼北控科技大厦三层</w:t>
            </w:r>
            <w:r w:rsidRPr="00B01223">
              <w:rPr>
                <w:rFonts w:eastAsia="Times New Roman"/>
                <w:szCs w:val="21"/>
              </w:rPr>
              <w:t>301</w:t>
            </w:r>
            <w:r w:rsidRPr="00B01223">
              <w:rPr>
                <w:rFonts w:ascii="宋体" w:hAnsi="宋体" w:cs="宋体" w:hint="eastAsia"/>
                <w:szCs w:val="21"/>
              </w:rPr>
              <w:t>室西侧</w:t>
            </w:r>
          </w:p>
        </w:tc>
      </w:tr>
      <w:tr w:rsidR="008632D9" w:rsidRPr="00B01223" w:rsidTr="001854A4">
        <w:trPr>
          <w:trHeight w:val="56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生产地址</w:t>
            </w:r>
          </w:p>
        </w:tc>
        <w:tc>
          <w:tcPr>
            <w:tcW w:w="8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jc w:val="left"/>
              <w:rPr>
                <w:szCs w:val="21"/>
              </w:rPr>
            </w:pPr>
            <w:r w:rsidRPr="00B01223">
              <w:rPr>
                <w:rFonts w:ascii="宋体" w:hAnsi="宋体" w:cs="宋体" w:hint="eastAsia"/>
                <w:szCs w:val="21"/>
              </w:rPr>
              <w:t>北京市昌平区白浮泉路</w:t>
            </w:r>
            <w:r w:rsidRPr="00B01223">
              <w:rPr>
                <w:rFonts w:eastAsia="Times New Roman"/>
                <w:szCs w:val="21"/>
              </w:rPr>
              <w:t>10</w:t>
            </w:r>
            <w:r w:rsidRPr="00B01223">
              <w:rPr>
                <w:rFonts w:ascii="宋体" w:hAnsi="宋体" w:cs="宋体" w:hint="eastAsia"/>
                <w:szCs w:val="21"/>
              </w:rPr>
              <w:t>号</w:t>
            </w:r>
            <w:r w:rsidRPr="00B01223">
              <w:rPr>
                <w:rFonts w:eastAsia="Times New Roman"/>
                <w:szCs w:val="21"/>
              </w:rPr>
              <w:t>2</w:t>
            </w:r>
            <w:r w:rsidRPr="00B01223">
              <w:rPr>
                <w:rFonts w:ascii="宋体" w:hAnsi="宋体" w:cs="宋体" w:hint="eastAsia"/>
                <w:szCs w:val="21"/>
              </w:rPr>
              <w:t>号楼北控科技大厦三层</w:t>
            </w:r>
            <w:r w:rsidRPr="00B01223">
              <w:rPr>
                <w:rFonts w:eastAsia="Times New Roman"/>
                <w:szCs w:val="21"/>
              </w:rPr>
              <w:t>301</w:t>
            </w:r>
            <w:r w:rsidRPr="00B01223">
              <w:rPr>
                <w:rFonts w:ascii="宋体" w:hAnsi="宋体" w:cs="宋体" w:hint="eastAsia"/>
                <w:szCs w:val="21"/>
              </w:rPr>
              <w:t>室西侧</w:t>
            </w:r>
          </w:p>
        </w:tc>
      </w:tr>
      <w:tr w:rsidR="008632D9" w:rsidRPr="00B01223" w:rsidTr="001854A4">
        <w:trPr>
          <w:trHeight w:val="56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检查日期</w:t>
            </w:r>
          </w:p>
        </w:tc>
        <w:tc>
          <w:tcPr>
            <w:tcW w:w="8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jc w:val="left"/>
              <w:rPr>
                <w:szCs w:val="21"/>
              </w:rPr>
            </w:pPr>
            <w:r w:rsidRPr="00B01223">
              <w:rPr>
                <w:rFonts w:eastAsia="Times New Roman"/>
                <w:szCs w:val="21"/>
              </w:rPr>
              <w:t>2017</w:t>
            </w:r>
            <w:r w:rsidRPr="00B01223">
              <w:rPr>
                <w:rFonts w:ascii="宋体" w:hAnsi="宋体" w:cs="宋体" w:hint="eastAsia"/>
                <w:szCs w:val="21"/>
              </w:rPr>
              <w:t>年</w:t>
            </w:r>
            <w:r w:rsidRPr="00B01223">
              <w:rPr>
                <w:rFonts w:eastAsia="Times New Roman"/>
                <w:szCs w:val="21"/>
              </w:rPr>
              <w:t>5</w:t>
            </w:r>
            <w:r w:rsidRPr="00B01223">
              <w:rPr>
                <w:rFonts w:ascii="宋体" w:hAnsi="宋体" w:cs="宋体" w:hint="eastAsia"/>
                <w:szCs w:val="21"/>
              </w:rPr>
              <w:t>月</w:t>
            </w:r>
            <w:r w:rsidRPr="00B01223">
              <w:rPr>
                <w:rFonts w:eastAsia="Times New Roman"/>
                <w:szCs w:val="21"/>
              </w:rPr>
              <w:t>9</w:t>
            </w:r>
            <w:r w:rsidRPr="00B01223">
              <w:rPr>
                <w:rFonts w:ascii="宋体" w:hAnsi="宋体" w:cs="宋体" w:hint="eastAsia"/>
                <w:szCs w:val="21"/>
              </w:rPr>
              <w:t>日</w:t>
            </w:r>
            <w:r w:rsidRPr="00CF73D1">
              <w:rPr>
                <w:rFonts w:hint="eastAsia"/>
                <w:szCs w:val="21"/>
              </w:rPr>
              <w:t>—</w:t>
            </w:r>
            <w:r w:rsidRPr="00B01223">
              <w:rPr>
                <w:rFonts w:eastAsia="Times New Roman"/>
                <w:szCs w:val="21"/>
              </w:rPr>
              <w:t>5</w:t>
            </w:r>
            <w:r w:rsidRPr="00B01223">
              <w:rPr>
                <w:rFonts w:ascii="宋体" w:hAnsi="宋体" w:cs="宋体" w:hint="eastAsia"/>
                <w:szCs w:val="21"/>
              </w:rPr>
              <w:t>月</w:t>
            </w:r>
            <w:r w:rsidRPr="00B01223">
              <w:rPr>
                <w:rFonts w:eastAsia="Times New Roman"/>
                <w:szCs w:val="21"/>
              </w:rPr>
              <w:t>10</w:t>
            </w:r>
            <w:r w:rsidRPr="00B01223">
              <w:rPr>
                <w:rFonts w:ascii="宋体" w:hAnsi="宋体" w:cs="宋体" w:hint="eastAsia"/>
                <w:szCs w:val="21"/>
              </w:rPr>
              <w:t>日</w:t>
            </w:r>
          </w:p>
        </w:tc>
      </w:tr>
      <w:tr w:rsidR="008632D9" w:rsidRPr="00B01223" w:rsidTr="001854A4">
        <w:trPr>
          <w:trHeight w:val="56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产品名称</w:t>
            </w:r>
          </w:p>
        </w:tc>
        <w:tc>
          <w:tcPr>
            <w:tcW w:w="8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jc w:val="left"/>
              <w:rPr>
                <w:kern w:val="0"/>
                <w:szCs w:val="21"/>
              </w:rPr>
            </w:pPr>
            <w:r w:rsidRPr="00B01223">
              <w:rPr>
                <w:rFonts w:ascii="宋体" w:hAnsi="宋体" w:cs="宋体" w:hint="eastAsia"/>
                <w:kern w:val="0"/>
                <w:szCs w:val="21"/>
              </w:rPr>
              <w:t>一次性使用管型消化道吻合器</w:t>
            </w:r>
          </w:p>
        </w:tc>
      </w:tr>
      <w:tr w:rsidR="008632D9" w:rsidRPr="00B01223" w:rsidTr="001854A4">
        <w:trPr>
          <w:trHeight w:val="56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检查目的</w:t>
            </w:r>
          </w:p>
        </w:tc>
        <w:tc>
          <w:tcPr>
            <w:tcW w:w="8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7F0BE2" w:rsidP="001854A4">
            <w:pPr>
              <w:spacing w:line="360" w:lineRule="auto"/>
              <w:jc w:val="left"/>
              <w:rPr>
                <w:kern w:val="0"/>
                <w:szCs w:val="21"/>
              </w:rPr>
            </w:pPr>
            <w:r>
              <w:rPr>
                <w:rFonts w:ascii="宋体" w:hAnsi="宋体" w:cs="宋体" w:hint="eastAsia"/>
                <w:kern w:val="0"/>
                <w:szCs w:val="21"/>
              </w:rPr>
              <w:t>合规</w:t>
            </w:r>
            <w:r w:rsidR="008632D9" w:rsidRPr="00B01223">
              <w:rPr>
                <w:rFonts w:ascii="宋体" w:hAnsi="宋体" w:cs="宋体" w:hint="eastAsia"/>
                <w:kern w:val="0"/>
                <w:szCs w:val="21"/>
              </w:rPr>
              <w:t>检查</w:t>
            </w:r>
          </w:p>
        </w:tc>
      </w:tr>
      <w:tr w:rsidR="008632D9" w:rsidRPr="00B01223" w:rsidTr="001854A4">
        <w:trPr>
          <w:trHeight w:val="567"/>
          <w:jc w:val="center"/>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检查依据</w:t>
            </w:r>
          </w:p>
        </w:tc>
        <w:tc>
          <w:tcPr>
            <w:tcW w:w="8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rPr>
                <w:bCs/>
                <w:kern w:val="0"/>
                <w:szCs w:val="21"/>
              </w:rPr>
            </w:pPr>
            <w:r w:rsidRPr="00B01223">
              <w:rPr>
                <w:rFonts w:ascii="宋体" w:hAnsi="宋体" w:cs="宋体" w:hint="eastAsia"/>
                <w:bCs/>
                <w:kern w:val="0"/>
                <w:szCs w:val="21"/>
              </w:rPr>
              <w:t>《医疗器械生产质量管理规范》、《医疗器械生产质量管理规范附录无菌医疗器械》</w:t>
            </w:r>
          </w:p>
        </w:tc>
      </w:tr>
      <w:tr w:rsidR="008632D9" w:rsidRPr="00B01223" w:rsidTr="001854A4">
        <w:trPr>
          <w:trHeight w:val="906"/>
          <w:jc w:val="center"/>
        </w:trPr>
        <w:tc>
          <w:tcPr>
            <w:tcW w:w="94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jc w:val="center"/>
              <w:rPr>
                <w:b/>
                <w:bCs/>
                <w:szCs w:val="21"/>
              </w:rPr>
            </w:pPr>
            <w:r w:rsidRPr="00B01223">
              <w:rPr>
                <w:rFonts w:ascii="宋体" w:hAnsi="宋体" w:cs="宋体" w:hint="eastAsia"/>
                <w:b/>
                <w:bCs/>
                <w:szCs w:val="21"/>
              </w:rPr>
              <w:t>主要缺陷和问题及其判定依据</w:t>
            </w:r>
          </w:p>
          <w:p w:rsidR="008632D9" w:rsidRPr="00B01223" w:rsidRDefault="008632D9" w:rsidP="001854A4">
            <w:pPr>
              <w:spacing w:line="360" w:lineRule="auto"/>
              <w:jc w:val="left"/>
              <w:rPr>
                <w:szCs w:val="21"/>
              </w:rPr>
            </w:pPr>
            <w:r w:rsidRPr="00B01223">
              <w:rPr>
                <w:rFonts w:ascii="宋体" w:hAnsi="宋体" w:cs="宋体" w:hint="eastAsia"/>
                <w:szCs w:val="21"/>
              </w:rPr>
              <w:t>本表中所列出的缺陷和问题，只是本次飞行检查的发现，不代表企业缺陷和问题的全部。建立与本企业生产产品特点相适应的质量管理体系并保持其有效运行，是医疗器械生产企业的法定责任。</w:t>
            </w:r>
          </w:p>
        </w:tc>
      </w:tr>
      <w:tr w:rsidR="008632D9" w:rsidRPr="00B01223" w:rsidTr="001854A4">
        <w:trPr>
          <w:trHeight w:val="672"/>
          <w:jc w:val="center"/>
        </w:trPr>
        <w:tc>
          <w:tcPr>
            <w:tcW w:w="170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b/>
                <w:bCs/>
                <w:szCs w:val="21"/>
              </w:rPr>
              <w:t>依据条款</w:t>
            </w:r>
          </w:p>
        </w:tc>
        <w:tc>
          <w:tcPr>
            <w:tcW w:w="7737"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8632D9" w:rsidRPr="00B01223" w:rsidRDefault="008632D9" w:rsidP="001854A4">
            <w:pPr>
              <w:spacing w:line="360" w:lineRule="auto"/>
              <w:jc w:val="center"/>
              <w:rPr>
                <w:b/>
                <w:szCs w:val="21"/>
              </w:rPr>
            </w:pPr>
            <w:r w:rsidRPr="00B01223">
              <w:rPr>
                <w:rFonts w:ascii="宋体" w:hAnsi="宋体" w:cs="宋体" w:hint="eastAsia"/>
                <w:b/>
                <w:szCs w:val="21"/>
              </w:rPr>
              <w:t>缺陷和问题描述</w:t>
            </w:r>
          </w:p>
        </w:tc>
      </w:tr>
      <w:tr w:rsidR="008632D9" w:rsidRPr="00B01223" w:rsidTr="001854A4">
        <w:trPr>
          <w:trHeight w:val="425"/>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2D9" w:rsidRPr="00B01223" w:rsidRDefault="008632D9" w:rsidP="001854A4">
            <w:pPr>
              <w:spacing w:line="360" w:lineRule="auto"/>
              <w:rPr>
                <w:szCs w:val="21"/>
              </w:rPr>
            </w:pPr>
          </w:p>
        </w:tc>
        <w:tc>
          <w:tcPr>
            <w:tcW w:w="7737" w:type="dxa"/>
            <w:gridSpan w:val="3"/>
            <w:tcBorders>
              <w:top w:val="single" w:sz="4" w:space="0" w:color="auto"/>
              <w:left w:val="single" w:sz="4" w:space="0" w:color="auto"/>
              <w:bottom w:val="single" w:sz="4" w:space="0" w:color="auto"/>
              <w:right w:val="single" w:sz="4" w:space="0" w:color="auto"/>
            </w:tcBorders>
            <w:shd w:val="clear" w:color="auto" w:fill="auto"/>
            <w:hideMark/>
          </w:tcPr>
          <w:p w:rsidR="008632D9" w:rsidRPr="00B01223" w:rsidRDefault="008632D9" w:rsidP="001854A4">
            <w:pPr>
              <w:spacing w:line="360" w:lineRule="auto"/>
              <w:rPr>
                <w:szCs w:val="21"/>
              </w:rPr>
            </w:pPr>
            <w:r w:rsidRPr="00B01223">
              <w:rPr>
                <w:rFonts w:ascii="宋体" w:hAnsi="宋体" w:cs="宋体" w:hint="eastAsia"/>
                <w:szCs w:val="21"/>
              </w:rPr>
              <w:t>现场检查发现</w:t>
            </w:r>
            <w:r w:rsidRPr="00B01223">
              <w:rPr>
                <w:rFonts w:eastAsia="Times New Roman"/>
                <w:szCs w:val="21"/>
              </w:rPr>
              <w:t>8</w:t>
            </w:r>
            <w:r w:rsidRPr="00B01223">
              <w:rPr>
                <w:rFonts w:ascii="宋体" w:hAnsi="宋体" w:cs="宋体" w:hint="eastAsia"/>
                <w:szCs w:val="21"/>
              </w:rPr>
              <w:t>项一般缺陷：</w:t>
            </w:r>
          </w:p>
        </w:tc>
      </w:tr>
      <w:tr w:rsidR="008632D9" w:rsidRPr="00B01223" w:rsidTr="001854A4">
        <w:trPr>
          <w:trHeight w:val="524"/>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规范第十一条</w:t>
            </w:r>
          </w:p>
        </w:tc>
        <w:tc>
          <w:tcPr>
            <w:tcW w:w="77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洁净车间现场发现</w:t>
            </w:r>
            <w:r w:rsidRPr="00B01223">
              <w:rPr>
                <w:rFonts w:eastAsia="Times New Roman"/>
                <w:szCs w:val="21"/>
              </w:rPr>
              <w:t>1</w:t>
            </w:r>
            <w:r w:rsidRPr="00B01223">
              <w:rPr>
                <w:rFonts w:ascii="宋体" w:hAnsi="宋体" w:cs="宋体" w:hint="eastAsia"/>
                <w:szCs w:val="21"/>
              </w:rPr>
              <w:t>名调节与贴标区操作员工无健康合格证或体检报告。</w:t>
            </w:r>
          </w:p>
        </w:tc>
      </w:tr>
      <w:tr w:rsidR="008632D9" w:rsidRPr="00B01223" w:rsidTr="001854A4">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规范第十七条</w:t>
            </w:r>
          </w:p>
        </w:tc>
        <w:tc>
          <w:tcPr>
            <w:tcW w:w="77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包装材料库内内包装材料箱堆放杂乱拥挤，盛放接触产品的塑封盒、透析纸等内包装材料的包装袋敞开未密封，直接通过物流通道进入洁净区内包装间；塑料件、金属加工件仓库内的部分物料如的入出库台账记录与实际库存物料、现场货位卡记载的数量不一致。</w:t>
            </w:r>
          </w:p>
        </w:tc>
      </w:tr>
      <w:tr w:rsidR="008632D9" w:rsidRPr="00B01223" w:rsidTr="001854A4">
        <w:trPr>
          <w:trHeight w:val="2529"/>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lastRenderedPageBreak/>
              <w:t>规范第二十七条</w:t>
            </w:r>
          </w:p>
        </w:tc>
        <w:tc>
          <w:tcPr>
            <w:tcW w:w="77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rPr>
                <w:szCs w:val="21"/>
              </w:rPr>
            </w:pPr>
            <w:r w:rsidRPr="00B01223">
              <w:rPr>
                <w:rFonts w:ascii="宋体" w:hAnsi="宋体" w:cs="宋体" w:hint="eastAsia"/>
                <w:szCs w:val="21"/>
              </w:rPr>
              <w:t>制钉区现场发现大量</w:t>
            </w:r>
            <w:r w:rsidRPr="00B01223">
              <w:rPr>
                <w:rFonts w:eastAsia="Times New Roman"/>
                <w:szCs w:val="21"/>
              </w:rPr>
              <w:t>2015</w:t>
            </w:r>
            <w:r w:rsidRPr="00B01223">
              <w:rPr>
                <w:rFonts w:ascii="宋体" w:hAnsi="宋体" w:cs="宋体" w:hint="eastAsia"/>
                <w:szCs w:val="21"/>
              </w:rPr>
              <w:t>年、</w:t>
            </w:r>
            <w:r w:rsidRPr="00B01223">
              <w:rPr>
                <w:rFonts w:eastAsia="Times New Roman"/>
                <w:szCs w:val="21"/>
              </w:rPr>
              <w:t>2016</w:t>
            </w:r>
            <w:r w:rsidRPr="00B01223">
              <w:rPr>
                <w:rFonts w:ascii="宋体" w:hAnsi="宋体" w:cs="宋体" w:hint="eastAsia"/>
                <w:szCs w:val="21"/>
              </w:rPr>
              <w:t>年、</w:t>
            </w:r>
            <w:r w:rsidRPr="00B01223">
              <w:rPr>
                <w:rFonts w:eastAsia="Times New Roman"/>
                <w:szCs w:val="21"/>
              </w:rPr>
              <w:t>2017</w:t>
            </w:r>
            <w:r w:rsidRPr="00B01223">
              <w:rPr>
                <w:rFonts w:ascii="宋体" w:hAnsi="宋体" w:cs="宋体" w:hint="eastAsia"/>
                <w:szCs w:val="21"/>
              </w:rPr>
              <w:t>年期间清洁区清洁消毒记录（</w:t>
            </w:r>
            <w:r w:rsidRPr="00B01223">
              <w:rPr>
                <w:rFonts w:eastAsia="Times New Roman"/>
                <w:szCs w:val="21"/>
              </w:rPr>
              <w:t>RQG-04-15</w:t>
            </w:r>
            <w:r w:rsidRPr="00B01223">
              <w:rPr>
                <w:rFonts w:ascii="宋体" w:hAnsi="宋体" w:cs="宋体" w:hint="eastAsia"/>
                <w:szCs w:val="21"/>
              </w:rPr>
              <w:t>，</w:t>
            </w:r>
            <w:r w:rsidRPr="00B01223">
              <w:rPr>
                <w:rFonts w:eastAsia="Times New Roman"/>
                <w:szCs w:val="21"/>
              </w:rPr>
              <w:t>A/0</w:t>
            </w:r>
            <w:r w:rsidRPr="00B01223">
              <w:rPr>
                <w:rFonts w:ascii="宋体" w:hAnsi="宋体" w:cs="宋体" w:hint="eastAsia"/>
                <w:szCs w:val="21"/>
              </w:rPr>
              <w:t>）、洁净车间工位器具清洗消毒记录（</w:t>
            </w:r>
            <w:r w:rsidRPr="00B01223">
              <w:rPr>
                <w:rFonts w:eastAsia="Times New Roman"/>
                <w:szCs w:val="21"/>
              </w:rPr>
              <w:t>RQG-08-01</w:t>
            </w:r>
            <w:r w:rsidRPr="00B01223">
              <w:rPr>
                <w:rFonts w:ascii="宋体" w:hAnsi="宋体" w:cs="宋体" w:hint="eastAsia"/>
                <w:szCs w:val="21"/>
              </w:rPr>
              <w:t>，</w:t>
            </w:r>
            <w:r w:rsidRPr="00B01223">
              <w:rPr>
                <w:rFonts w:eastAsia="Times New Roman"/>
                <w:szCs w:val="21"/>
              </w:rPr>
              <w:t>A/0</w:t>
            </w:r>
            <w:r w:rsidRPr="00B01223">
              <w:rPr>
                <w:rFonts w:ascii="宋体" w:hAnsi="宋体" w:cs="宋体" w:hint="eastAsia"/>
                <w:szCs w:val="21"/>
              </w:rPr>
              <w:t>）、暂存间温</w:t>
            </w:r>
            <w:r w:rsidRPr="00B01223">
              <w:rPr>
                <w:rFonts w:eastAsia="Times New Roman"/>
                <w:szCs w:val="21"/>
              </w:rPr>
              <w:t>/</w:t>
            </w:r>
            <w:r w:rsidRPr="00B01223">
              <w:rPr>
                <w:rFonts w:ascii="宋体" w:hAnsi="宋体" w:cs="宋体" w:hint="eastAsia"/>
                <w:szCs w:val="21"/>
              </w:rPr>
              <w:t>湿度记录、仓库环境监控记录（解析间）等多份生产过程控制记录不能确定其有效性；洁净区现场装配的</w:t>
            </w:r>
            <w:r w:rsidRPr="00B01223">
              <w:rPr>
                <w:rFonts w:eastAsia="Times New Roman"/>
                <w:szCs w:val="21"/>
              </w:rPr>
              <w:t>PYGL-33</w:t>
            </w:r>
            <w:r w:rsidRPr="00B01223">
              <w:rPr>
                <w:rFonts w:ascii="宋体" w:hAnsi="宋体" w:cs="宋体" w:hint="eastAsia"/>
                <w:szCs w:val="21"/>
              </w:rPr>
              <w:t>一次性使用肛肠吻合器（生产批号</w:t>
            </w:r>
            <w:r w:rsidRPr="00B01223">
              <w:rPr>
                <w:rFonts w:eastAsia="Times New Roman"/>
                <w:szCs w:val="21"/>
              </w:rPr>
              <w:t>201705001</w:t>
            </w:r>
            <w:r w:rsidRPr="00B01223">
              <w:rPr>
                <w:rFonts w:ascii="宋体" w:hAnsi="宋体" w:cs="宋体" w:hint="eastAsia"/>
                <w:szCs w:val="21"/>
              </w:rPr>
              <w:t>，开始日期</w:t>
            </w:r>
            <w:r w:rsidRPr="00B01223">
              <w:rPr>
                <w:rFonts w:eastAsia="Times New Roman"/>
                <w:szCs w:val="21"/>
              </w:rPr>
              <w:t>2017.5.2</w:t>
            </w:r>
            <w:r w:rsidRPr="00B01223">
              <w:rPr>
                <w:rFonts w:ascii="宋体" w:hAnsi="宋体" w:cs="宋体" w:hint="eastAsia"/>
                <w:szCs w:val="21"/>
              </w:rPr>
              <w:t>）生产记录记录总装时有不合格数为</w:t>
            </w:r>
            <w:r w:rsidRPr="00B01223">
              <w:rPr>
                <w:rFonts w:eastAsia="Times New Roman"/>
                <w:szCs w:val="21"/>
              </w:rPr>
              <w:t>10</w:t>
            </w:r>
            <w:r w:rsidRPr="00B01223">
              <w:rPr>
                <w:rFonts w:ascii="宋体" w:hAnsi="宋体" w:cs="宋体" w:hint="eastAsia"/>
                <w:szCs w:val="21"/>
              </w:rPr>
              <w:t>把，但实际提供</w:t>
            </w:r>
            <w:r w:rsidRPr="00B01223">
              <w:rPr>
                <w:rFonts w:eastAsia="Times New Roman"/>
                <w:szCs w:val="21"/>
              </w:rPr>
              <w:t>9</w:t>
            </w:r>
            <w:r w:rsidRPr="00B01223">
              <w:rPr>
                <w:rFonts w:ascii="宋体" w:hAnsi="宋体" w:cs="宋体" w:hint="eastAsia"/>
                <w:szCs w:val="21"/>
              </w:rPr>
              <w:t>把且仅为钉仓部分；生产记录中钉型试打、滚铆等过程记录未按生产操作记录表（未纳入文件管理控制）要求标注自检合格或不合格结论。</w:t>
            </w:r>
          </w:p>
        </w:tc>
      </w:tr>
      <w:tr w:rsidR="008632D9" w:rsidRPr="00B01223" w:rsidTr="001854A4">
        <w:trPr>
          <w:trHeight w:val="1700"/>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规范第四十七条</w:t>
            </w:r>
          </w:p>
        </w:tc>
        <w:tc>
          <w:tcPr>
            <w:tcW w:w="77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rPr>
                <w:szCs w:val="21"/>
              </w:rPr>
            </w:pPr>
            <w:r w:rsidRPr="00B01223">
              <w:rPr>
                <w:rFonts w:ascii="宋体" w:hAnsi="宋体" w:cs="宋体" w:hint="eastAsia"/>
                <w:szCs w:val="21"/>
              </w:rPr>
              <w:t>精洗间托盘清洗记录显示有效期</w:t>
            </w:r>
            <w:r w:rsidRPr="00B01223">
              <w:rPr>
                <w:rFonts w:eastAsia="Times New Roman"/>
                <w:szCs w:val="21"/>
              </w:rPr>
              <w:t>2017.5.8</w:t>
            </w:r>
            <w:r w:rsidRPr="00B01223">
              <w:rPr>
                <w:rFonts w:ascii="宋体" w:hAnsi="宋体" w:cs="宋体" w:hint="eastAsia"/>
                <w:szCs w:val="21"/>
              </w:rPr>
              <w:t>～</w:t>
            </w:r>
            <w:r w:rsidRPr="00B01223">
              <w:rPr>
                <w:rFonts w:eastAsia="Times New Roman"/>
                <w:szCs w:val="21"/>
              </w:rPr>
              <w:t>2017.5.12</w:t>
            </w:r>
            <w:r w:rsidRPr="00B01223">
              <w:rPr>
                <w:rFonts w:ascii="宋体" w:hAnsi="宋体" w:cs="宋体" w:hint="eastAsia"/>
                <w:szCs w:val="21"/>
              </w:rPr>
              <w:t>，但现场仅能提供</w:t>
            </w:r>
            <w:r w:rsidRPr="00B01223">
              <w:rPr>
                <w:rFonts w:eastAsia="Times New Roman"/>
                <w:szCs w:val="21"/>
              </w:rPr>
              <w:t>2017</w:t>
            </w:r>
            <w:r w:rsidRPr="00B01223">
              <w:rPr>
                <w:rFonts w:ascii="宋体" w:hAnsi="宋体" w:cs="宋体" w:hint="eastAsia"/>
                <w:szCs w:val="21"/>
              </w:rPr>
              <w:t>年</w:t>
            </w:r>
            <w:r w:rsidRPr="00B01223">
              <w:rPr>
                <w:rFonts w:eastAsia="Times New Roman"/>
                <w:szCs w:val="21"/>
              </w:rPr>
              <w:t>5</w:t>
            </w:r>
            <w:r w:rsidRPr="00B01223">
              <w:rPr>
                <w:rFonts w:ascii="宋体" w:hAnsi="宋体" w:cs="宋体" w:hint="eastAsia"/>
                <w:szCs w:val="21"/>
              </w:rPr>
              <w:t>月</w:t>
            </w:r>
            <w:r w:rsidRPr="00B01223">
              <w:rPr>
                <w:rFonts w:eastAsia="Times New Roman"/>
                <w:szCs w:val="21"/>
              </w:rPr>
              <w:t>2</w:t>
            </w:r>
            <w:r w:rsidRPr="00B01223">
              <w:rPr>
                <w:rFonts w:ascii="宋体" w:hAnsi="宋体" w:cs="宋体" w:hint="eastAsia"/>
                <w:szCs w:val="21"/>
              </w:rPr>
              <w:t>日《洁净车间工位器具清洗消毒记录》（</w:t>
            </w:r>
            <w:r w:rsidRPr="00B01223">
              <w:rPr>
                <w:rFonts w:eastAsia="Times New Roman"/>
                <w:szCs w:val="21"/>
              </w:rPr>
              <w:t>RQG-08-01</w:t>
            </w:r>
            <w:r w:rsidRPr="00B01223">
              <w:rPr>
                <w:rFonts w:ascii="宋体" w:hAnsi="宋体" w:cs="宋体" w:hint="eastAsia"/>
                <w:szCs w:val="21"/>
              </w:rPr>
              <w:t>，</w:t>
            </w:r>
            <w:r w:rsidRPr="00B01223">
              <w:rPr>
                <w:rFonts w:eastAsia="Times New Roman"/>
                <w:szCs w:val="21"/>
              </w:rPr>
              <w:t>A/0</w:t>
            </w:r>
            <w:r w:rsidRPr="00B01223">
              <w:rPr>
                <w:rFonts w:ascii="宋体" w:hAnsi="宋体" w:cs="宋体" w:hint="eastAsia"/>
                <w:szCs w:val="21"/>
              </w:rPr>
              <w:t>），且明确清洗介质为</w:t>
            </w:r>
            <w:r w:rsidRPr="00B01223">
              <w:rPr>
                <w:rFonts w:eastAsia="Times New Roman"/>
                <w:szCs w:val="21"/>
              </w:rPr>
              <w:t>75%</w:t>
            </w:r>
            <w:r w:rsidRPr="00B01223">
              <w:rPr>
                <w:rFonts w:ascii="宋体" w:hAnsi="宋体" w:cs="宋体" w:hint="eastAsia"/>
                <w:szCs w:val="21"/>
              </w:rPr>
              <w:t>的酒精。与《工位器具管理制度》（</w:t>
            </w:r>
            <w:r w:rsidRPr="00B01223">
              <w:rPr>
                <w:rFonts w:eastAsia="Times New Roman"/>
                <w:szCs w:val="21"/>
              </w:rPr>
              <w:t>QG-08</w:t>
            </w:r>
            <w:r w:rsidRPr="00B01223">
              <w:rPr>
                <w:rFonts w:ascii="宋体" w:hAnsi="宋体" w:cs="宋体" w:hint="eastAsia"/>
                <w:szCs w:val="21"/>
              </w:rPr>
              <w:t>，</w:t>
            </w:r>
            <w:r w:rsidRPr="00B01223">
              <w:rPr>
                <w:rFonts w:eastAsia="Times New Roman"/>
                <w:szCs w:val="21"/>
              </w:rPr>
              <w:t>A/0</w:t>
            </w:r>
            <w:r w:rsidRPr="00B01223">
              <w:rPr>
                <w:rFonts w:ascii="宋体" w:hAnsi="宋体" w:cs="宋体" w:hint="eastAsia"/>
                <w:szCs w:val="21"/>
              </w:rPr>
              <w:t>）规定的</w:t>
            </w:r>
            <w:r w:rsidRPr="00B01223">
              <w:rPr>
                <w:rFonts w:eastAsia="Times New Roman"/>
                <w:szCs w:val="21"/>
              </w:rPr>
              <w:t>“</w:t>
            </w:r>
            <w:r w:rsidRPr="00B01223">
              <w:rPr>
                <w:rFonts w:ascii="宋体" w:hAnsi="宋体" w:cs="宋体" w:hint="eastAsia"/>
                <w:szCs w:val="21"/>
              </w:rPr>
              <w:t>用纯化水清洗后用新洁尔灭（</w:t>
            </w:r>
            <w:r w:rsidRPr="00B01223">
              <w:rPr>
                <w:rFonts w:eastAsia="Times New Roman"/>
                <w:szCs w:val="21"/>
              </w:rPr>
              <w:t>0.1%</w:t>
            </w:r>
            <w:r w:rsidRPr="00B01223">
              <w:rPr>
                <w:rFonts w:ascii="宋体" w:hAnsi="宋体" w:cs="宋体" w:hint="eastAsia"/>
                <w:szCs w:val="21"/>
              </w:rPr>
              <w:t>）或</w:t>
            </w:r>
            <w:r w:rsidRPr="00B01223">
              <w:rPr>
                <w:rFonts w:eastAsia="Times New Roman"/>
                <w:szCs w:val="21"/>
              </w:rPr>
              <w:t>75%</w:t>
            </w:r>
            <w:r w:rsidRPr="00B01223">
              <w:rPr>
                <w:rFonts w:ascii="宋体" w:hAnsi="宋体" w:cs="宋体" w:hint="eastAsia"/>
                <w:szCs w:val="21"/>
              </w:rPr>
              <w:t>酒精消毒不一致；清洗有效期与《工位器具管理制度》（</w:t>
            </w:r>
            <w:r w:rsidRPr="00B01223">
              <w:rPr>
                <w:rFonts w:eastAsia="Times New Roman"/>
                <w:szCs w:val="21"/>
              </w:rPr>
              <w:t>QG-08</w:t>
            </w:r>
            <w:r w:rsidRPr="00B01223">
              <w:rPr>
                <w:rFonts w:ascii="宋体" w:hAnsi="宋体" w:cs="宋体" w:hint="eastAsia"/>
                <w:szCs w:val="21"/>
              </w:rPr>
              <w:t>，</w:t>
            </w:r>
            <w:r w:rsidRPr="00B01223">
              <w:rPr>
                <w:rFonts w:eastAsia="Times New Roman"/>
                <w:szCs w:val="21"/>
              </w:rPr>
              <w:t>A/0</w:t>
            </w:r>
            <w:r w:rsidRPr="00B01223">
              <w:rPr>
                <w:rFonts w:ascii="宋体" w:hAnsi="宋体" w:cs="宋体" w:hint="eastAsia"/>
                <w:szCs w:val="21"/>
              </w:rPr>
              <w:t>）规定的</w:t>
            </w:r>
            <w:r w:rsidRPr="00B01223">
              <w:rPr>
                <w:rFonts w:eastAsia="Times New Roman"/>
                <w:szCs w:val="21"/>
              </w:rPr>
              <w:t>“</w:t>
            </w:r>
            <w:r w:rsidRPr="00B01223">
              <w:rPr>
                <w:rFonts w:ascii="宋体" w:hAnsi="宋体" w:cs="宋体" w:hint="eastAsia"/>
                <w:szCs w:val="21"/>
              </w:rPr>
              <w:t>一周</w:t>
            </w:r>
            <w:r w:rsidRPr="00B01223">
              <w:rPr>
                <w:rFonts w:eastAsia="Times New Roman"/>
                <w:szCs w:val="21"/>
              </w:rPr>
              <w:t>”</w:t>
            </w:r>
            <w:r w:rsidRPr="00B01223">
              <w:rPr>
                <w:rFonts w:ascii="宋体" w:hAnsi="宋体" w:cs="宋体" w:hint="eastAsia"/>
                <w:szCs w:val="21"/>
              </w:rPr>
              <w:t>也不一致。</w:t>
            </w:r>
          </w:p>
        </w:tc>
      </w:tr>
      <w:tr w:rsidR="008632D9" w:rsidRPr="00B01223" w:rsidTr="001854A4">
        <w:trPr>
          <w:trHeight w:val="226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规范第五十一条</w:t>
            </w:r>
          </w:p>
        </w:tc>
        <w:tc>
          <w:tcPr>
            <w:tcW w:w="77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rPr>
                <w:szCs w:val="21"/>
              </w:rPr>
            </w:pPr>
            <w:r w:rsidRPr="00B01223">
              <w:rPr>
                <w:rFonts w:ascii="宋体" w:hAnsi="宋体" w:cs="宋体" w:hint="eastAsia"/>
                <w:szCs w:val="21"/>
              </w:rPr>
              <w:t>制钉区现场发现</w:t>
            </w:r>
            <w:r w:rsidRPr="00B01223">
              <w:rPr>
                <w:rFonts w:eastAsia="Times New Roman"/>
                <w:szCs w:val="21"/>
              </w:rPr>
              <w:t>19</w:t>
            </w:r>
            <w:r w:rsidRPr="00B01223">
              <w:rPr>
                <w:rFonts w:ascii="宋体" w:hAnsi="宋体" w:cs="宋体" w:hint="eastAsia"/>
                <w:szCs w:val="21"/>
              </w:rPr>
              <w:t>把包装完成后的一次性使用管型消化道吻合器无法确认其有效状态，未标识生产批号、无菌批号、生产日期等内容；包装标签的灭菌批号早于实际灭菌日期提前印制，实际发现包装标识灭菌日期为</w:t>
            </w:r>
            <w:r w:rsidRPr="00B01223">
              <w:rPr>
                <w:rFonts w:eastAsia="Times New Roman"/>
                <w:szCs w:val="21"/>
              </w:rPr>
              <w:t>2017.5.11</w:t>
            </w:r>
            <w:r w:rsidRPr="00B01223">
              <w:rPr>
                <w:rFonts w:ascii="宋体" w:hAnsi="宋体" w:cs="宋体" w:hint="eastAsia"/>
                <w:szCs w:val="21"/>
              </w:rPr>
              <w:t>（生产批号：</w:t>
            </w:r>
            <w:r w:rsidRPr="00B01223">
              <w:rPr>
                <w:rFonts w:eastAsia="Times New Roman"/>
                <w:szCs w:val="21"/>
              </w:rPr>
              <w:t>20170401</w:t>
            </w:r>
            <w:r w:rsidRPr="00B01223">
              <w:rPr>
                <w:rFonts w:ascii="宋体" w:hAnsi="宋体" w:cs="宋体" w:hint="eastAsia"/>
                <w:szCs w:val="21"/>
              </w:rPr>
              <w:t>）的一次性使用肛肠吻合器；内包装间现场发现的</w:t>
            </w:r>
            <w:r w:rsidRPr="00B01223">
              <w:rPr>
                <w:rFonts w:eastAsia="Times New Roman"/>
                <w:szCs w:val="21"/>
              </w:rPr>
              <w:t>50</w:t>
            </w:r>
            <w:r w:rsidRPr="00B01223">
              <w:rPr>
                <w:rFonts w:ascii="宋体" w:hAnsi="宋体" w:cs="宋体" w:hint="eastAsia"/>
                <w:szCs w:val="21"/>
              </w:rPr>
              <w:t>把一次性使用肛肠吻合器（</w:t>
            </w:r>
            <w:r w:rsidRPr="00B01223">
              <w:rPr>
                <w:rFonts w:eastAsia="Times New Roman"/>
                <w:szCs w:val="21"/>
              </w:rPr>
              <w:t>PYGC-31</w:t>
            </w:r>
            <w:r w:rsidRPr="00B01223">
              <w:rPr>
                <w:rFonts w:ascii="宋体" w:hAnsi="宋体" w:cs="宋体" w:hint="eastAsia"/>
                <w:szCs w:val="21"/>
              </w:rPr>
              <w:t>，生产批号</w:t>
            </w:r>
            <w:r w:rsidRPr="00B01223">
              <w:rPr>
                <w:rFonts w:eastAsia="Times New Roman"/>
                <w:szCs w:val="21"/>
              </w:rPr>
              <w:t>20170401</w:t>
            </w:r>
            <w:r w:rsidRPr="00B01223">
              <w:rPr>
                <w:rFonts w:ascii="宋体" w:hAnsi="宋体" w:cs="宋体" w:hint="eastAsia"/>
                <w:szCs w:val="21"/>
              </w:rPr>
              <w:t>）无有效状态标识；暂存间经清洗后放置于</w:t>
            </w:r>
            <w:r w:rsidRPr="00B01223">
              <w:rPr>
                <w:rFonts w:eastAsia="Times New Roman"/>
                <w:szCs w:val="21"/>
              </w:rPr>
              <w:t>500ml</w:t>
            </w:r>
            <w:r w:rsidRPr="00B01223">
              <w:rPr>
                <w:rFonts w:ascii="宋体" w:hAnsi="宋体" w:cs="宋体" w:hint="eastAsia"/>
                <w:szCs w:val="21"/>
              </w:rPr>
              <w:t>开口烧杯中的吻合钉无任何状态标识或标签，无部件名称、数量、清洗状态、批号等信息。</w:t>
            </w:r>
          </w:p>
        </w:tc>
      </w:tr>
      <w:tr w:rsidR="008632D9" w:rsidRPr="00B01223" w:rsidTr="001854A4">
        <w:trPr>
          <w:trHeight w:val="1686"/>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规范第七十四条</w:t>
            </w:r>
          </w:p>
        </w:tc>
        <w:tc>
          <w:tcPr>
            <w:tcW w:w="77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rPr>
                <w:szCs w:val="21"/>
              </w:rPr>
            </w:pPr>
            <w:r w:rsidRPr="00B01223">
              <w:rPr>
                <w:rFonts w:ascii="宋体" w:hAnsi="宋体" w:cs="宋体" w:hint="eastAsia"/>
                <w:szCs w:val="21"/>
              </w:rPr>
              <w:t>抽取生产批号为</w:t>
            </w:r>
            <w:r w:rsidRPr="00B01223">
              <w:rPr>
                <w:rFonts w:eastAsia="Times New Roman"/>
                <w:szCs w:val="21"/>
              </w:rPr>
              <w:t>201612004</w:t>
            </w:r>
            <w:r w:rsidRPr="00B01223">
              <w:rPr>
                <w:rFonts w:ascii="宋体" w:hAnsi="宋体" w:cs="宋体" w:hint="eastAsia"/>
                <w:szCs w:val="21"/>
              </w:rPr>
              <w:t>、灭菌批号为</w:t>
            </w:r>
            <w:r w:rsidRPr="00B01223">
              <w:rPr>
                <w:rFonts w:eastAsia="Times New Roman"/>
                <w:szCs w:val="21"/>
              </w:rPr>
              <w:t>170119-15</w:t>
            </w:r>
            <w:r w:rsidRPr="00B01223">
              <w:rPr>
                <w:rFonts w:ascii="宋体" w:hAnsi="宋体" w:cs="宋体" w:hint="eastAsia"/>
                <w:szCs w:val="21"/>
              </w:rPr>
              <w:t>的一次性使用管型消化道吻合器（</w:t>
            </w:r>
            <w:r w:rsidRPr="00B01223">
              <w:rPr>
                <w:rFonts w:eastAsia="Times New Roman"/>
                <w:szCs w:val="21"/>
              </w:rPr>
              <w:t>PYWG-33A</w:t>
            </w:r>
            <w:r w:rsidRPr="00B01223">
              <w:rPr>
                <w:rFonts w:ascii="宋体" w:hAnsi="宋体" w:cs="宋体" w:hint="eastAsia"/>
                <w:szCs w:val="21"/>
              </w:rPr>
              <w:t>）生产批记录发现，总装生产批量为</w:t>
            </w:r>
            <w:r w:rsidRPr="00B01223">
              <w:rPr>
                <w:rFonts w:eastAsia="Times New Roman"/>
                <w:szCs w:val="21"/>
              </w:rPr>
              <w:t>60</w:t>
            </w:r>
            <w:r w:rsidRPr="00B01223">
              <w:rPr>
                <w:rFonts w:ascii="宋体" w:hAnsi="宋体" w:cs="宋体" w:hint="eastAsia"/>
                <w:szCs w:val="21"/>
              </w:rPr>
              <w:t>把，出现不合格</w:t>
            </w:r>
            <w:r w:rsidRPr="00B01223">
              <w:rPr>
                <w:rFonts w:eastAsia="Times New Roman"/>
                <w:szCs w:val="21"/>
              </w:rPr>
              <w:t>6</w:t>
            </w:r>
            <w:r w:rsidRPr="00B01223">
              <w:rPr>
                <w:rFonts w:ascii="宋体" w:hAnsi="宋体" w:cs="宋体" w:hint="eastAsia"/>
                <w:szCs w:val="21"/>
              </w:rPr>
              <w:t>把，且生产多批次出现总装不合格品，但企业仅按《不合格品控制程序》（</w:t>
            </w:r>
            <w:r w:rsidRPr="00B01223">
              <w:rPr>
                <w:rFonts w:eastAsia="Times New Roman"/>
                <w:szCs w:val="21"/>
              </w:rPr>
              <w:t>QP-8.3,A/1</w:t>
            </w:r>
            <w:r w:rsidRPr="00B01223">
              <w:rPr>
                <w:rFonts w:ascii="宋体" w:hAnsi="宋体" w:cs="宋体" w:hint="eastAsia"/>
                <w:szCs w:val="21"/>
              </w:rPr>
              <w:t>）规定的</w:t>
            </w:r>
            <w:r w:rsidRPr="00B01223">
              <w:rPr>
                <w:rFonts w:eastAsia="Times New Roman"/>
                <w:szCs w:val="21"/>
              </w:rPr>
              <w:t>“</w:t>
            </w:r>
            <w:r w:rsidRPr="00B01223">
              <w:rPr>
                <w:rFonts w:ascii="宋体" w:hAnsi="宋体" w:cs="宋体" w:hint="eastAsia"/>
                <w:szCs w:val="21"/>
              </w:rPr>
              <w:t>生产自检和过程检验中发现的少量一般不合格品的处理程序</w:t>
            </w:r>
            <w:r w:rsidRPr="00B01223">
              <w:rPr>
                <w:rFonts w:eastAsia="Times New Roman"/>
                <w:szCs w:val="21"/>
              </w:rPr>
              <w:t>”</w:t>
            </w:r>
            <w:r w:rsidRPr="00B01223">
              <w:rPr>
                <w:rFonts w:ascii="宋体" w:hAnsi="宋体" w:cs="宋体" w:hint="eastAsia"/>
                <w:szCs w:val="21"/>
              </w:rPr>
              <w:t>由生产部门申请进行报废处理，未进行不合格原因分析和评审</w:t>
            </w:r>
            <w:r w:rsidRPr="00B01223">
              <w:rPr>
                <w:rFonts w:eastAsia="Times New Roman"/>
                <w:szCs w:val="21"/>
              </w:rPr>
              <w:t>,</w:t>
            </w:r>
            <w:r w:rsidRPr="00B01223">
              <w:rPr>
                <w:rFonts w:ascii="宋体" w:hAnsi="宋体" w:cs="宋体" w:hint="eastAsia"/>
                <w:szCs w:val="21"/>
              </w:rPr>
              <w:t>未建立并实施纠正预防措施。</w:t>
            </w:r>
          </w:p>
        </w:tc>
      </w:tr>
      <w:tr w:rsidR="008632D9" w:rsidRPr="00B01223" w:rsidTr="001854A4">
        <w:trPr>
          <w:trHeight w:val="1129"/>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无菌附录</w:t>
            </w:r>
            <w:r w:rsidRPr="00B01223">
              <w:rPr>
                <w:rFonts w:eastAsia="Times New Roman"/>
                <w:szCs w:val="21"/>
              </w:rPr>
              <w:t>2.2.12</w:t>
            </w:r>
          </w:p>
        </w:tc>
        <w:tc>
          <w:tcPr>
            <w:tcW w:w="77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rPr>
                <w:szCs w:val="21"/>
              </w:rPr>
            </w:pPr>
            <w:r w:rsidRPr="00B01223">
              <w:rPr>
                <w:rFonts w:ascii="宋体" w:hAnsi="宋体" w:cs="宋体" w:hint="eastAsia"/>
                <w:szCs w:val="21"/>
              </w:rPr>
              <w:t>无菌检验室的空调净化系统安装于无菌检验室顶部夹层隔板间的全封闭空间，无法开展日常操作维护保养；净化系统的送风管道与工作、生活区空调管道不能识别和区分。</w:t>
            </w:r>
          </w:p>
        </w:tc>
      </w:tr>
      <w:tr w:rsidR="008632D9" w:rsidRPr="00B01223" w:rsidTr="001854A4">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spacing w:line="360" w:lineRule="auto"/>
              <w:rPr>
                <w:szCs w:val="21"/>
              </w:rPr>
            </w:pPr>
            <w:r w:rsidRPr="00B01223">
              <w:rPr>
                <w:rFonts w:ascii="宋体" w:hAnsi="宋体" w:cs="宋体" w:hint="eastAsia"/>
                <w:szCs w:val="21"/>
              </w:rPr>
              <w:t>无菌附录</w:t>
            </w:r>
            <w:r w:rsidRPr="00B01223">
              <w:rPr>
                <w:rFonts w:eastAsia="Times New Roman"/>
                <w:szCs w:val="21"/>
              </w:rPr>
              <w:t>2.6.12</w:t>
            </w:r>
          </w:p>
        </w:tc>
        <w:tc>
          <w:tcPr>
            <w:tcW w:w="77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2D9" w:rsidRPr="00B01223" w:rsidRDefault="008632D9" w:rsidP="001854A4">
            <w:pPr>
              <w:rPr>
                <w:szCs w:val="21"/>
              </w:rPr>
            </w:pPr>
            <w:r w:rsidRPr="00B01223">
              <w:rPr>
                <w:rFonts w:ascii="宋体" w:hAnsi="宋体" w:cs="宋体" w:hint="eastAsia"/>
                <w:szCs w:val="21"/>
              </w:rPr>
              <w:t>留样室位于制钉车间边全封闭狭小空间，无通风、干燥装置，留样环境条件与《产品留样管理制度》（</w:t>
            </w:r>
            <w:r w:rsidRPr="00B01223">
              <w:rPr>
                <w:rFonts w:eastAsia="Times New Roman"/>
                <w:szCs w:val="21"/>
              </w:rPr>
              <w:t>QG-11</w:t>
            </w:r>
            <w:r w:rsidRPr="00B01223">
              <w:rPr>
                <w:rFonts w:ascii="宋体" w:hAnsi="宋体" w:cs="宋体" w:hint="eastAsia"/>
                <w:szCs w:val="21"/>
              </w:rPr>
              <w:t>，</w:t>
            </w:r>
            <w:r w:rsidRPr="00B01223">
              <w:rPr>
                <w:rFonts w:eastAsia="Times New Roman"/>
                <w:szCs w:val="21"/>
              </w:rPr>
              <w:t>A/2</w:t>
            </w:r>
            <w:r w:rsidRPr="00B01223">
              <w:rPr>
                <w:rFonts w:ascii="宋体" w:hAnsi="宋体" w:cs="宋体" w:hint="eastAsia"/>
                <w:szCs w:val="21"/>
              </w:rPr>
              <w:t>）规定留样管理要求不一致；环氧乙烷解析间在制钉车间旁，照明、排风要求不符合环氧乙烷解析环境控制条件如未安装防爆照明灯、缺乏强排风装置等。</w:t>
            </w:r>
          </w:p>
        </w:tc>
      </w:tr>
      <w:tr w:rsidR="008632D9" w:rsidRPr="00B01223" w:rsidTr="001854A4">
        <w:trPr>
          <w:trHeight w:val="605"/>
          <w:jc w:val="center"/>
        </w:trPr>
        <w:tc>
          <w:tcPr>
            <w:tcW w:w="94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jc w:val="center"/>
              <w:rPr>
                <w:szCs w:val="21"/>
              </w:rPr>
            </w:pPr>
            <w:r w:rsidRPr="00B01223">
              <w:rPr>
                <w:rFonts w:ascii="宋体" w:hAnsi="宋体" w:cs="宋体" w:hint="eastAsia"/>
                <w:b/>
                <w:bCs/>
                <w:szCs w:val="21"/>
              </w:rPr>
              <w:t>处理措施</w:t>
            </w:r>
          </w:p>
        </w:tc>
      </w:tr>
      <w:tr w:rsidR="008632D9" w:rsidRPr="00B01223" w:rsidTr="001854A4">
        <w:trPr>
          <w:trHeight w:val="557"/>
          <w:jc w:val="center"/>
        </w:trPr>
        <w:tc>
          <w:tcPr>
            <w:tcW w:w="94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2D9" w:rsidRPr="00B01223" w:rsidRDefault="008632D9" w:rsidP="001854A4">
            <w:pPr>
              <w:spacing w:line="360" w:lineRule="auto"/>
              <w:jc w:val="center"/>
              <w:rPr>
                <w:szCs w:val="21"/>
              </w:rPr>
            </w:pPr>
            <w:r w:rsidRPr="00B01223">
              <w:rPr>
                <w:rFonts w:ascii="宋体" w:hAnsi="宋体" w:cs="宋体" w:hint="eastAsia"/>
                <w:bCs/>
                <w:szCs w:val="21"/>
              </w:rPr>
              <w:t>限期整改</w:t>
            </w:r>
          </w:p>
        </w:tc>
      </w:tr>
    </w:tbl>
    <w:p w:rsidR="008632D9" w:rsidRPr="00404BEF" w:rsidRDefault="008632D9" w:rsidP="008632D9">
      <w:pPr>
        <w:jc w:val="left"/>
        <w:rPr>
          <w:rFonts w:ascii="Calibri" w:hAnsi="Calibri"/>
          <w:szCs w:val="22"/>
        </w:rPr>
      </w:pPr>
    </w:p>
    <w:p w:rsidR="008632D9" w:rsidRPr="008E44A4" w:rsidRDefault="008632D9" w:rsidP="008632D9">
      <w:pPr>
        <w:tabs>
          <w:tab w:val="left" w:pos="7740"/>
        </w:tabs>
        <w:ind w:rightChars="-73" w:right="-153"/>
        <w:rPr>
          <w:rFonts w:ascii="仿宋_GB2312" w:eastAsia="仿宋_GB2312" w:hAnsi="宋体"/>
          <w:sz w:val="28"/>
          <w:szCs w:val="28"/>
        </w:rPr>
      </w:pPr>
    </w:p>
    <w:p w:rsidR="00373BC3" w:rsidRDefault="00373BC3"/>
    <w:sectPr w:rsidR="00373BC3" w:rsidSect="00B01223">
      <w:footerReference w:type="even" r:id="rId6"/>
      <w:footerReference w:type="default" r:id="rId7"/>
      <w:pgSz w:w="11906" w:h="16838"/>
      <w:pgMar w:top="1928" w:right="1531" w:bottom="1814"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DC2" w:rsidRDefault="00CC3DC2" w:rsidP="008632D9">
      <w:r>
        <w:separator/>
      </w:r>
    </w:p>
  </w:endnote>
  <w:endnote w:type="continuationSeparator" w:id="1">
    <w:p w:rsidR="00CC3DC2" w:rsidRDefault="00CC3DC2" w:rsidP="00863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3F" w:rsidRPr="00B01223" w:rsidRDefault="0089768C">
    <w:pPr>
      <w:pStyle w:val="a4"/>
      <w:rPr>
        <w:sz w:val="28"/>
        <w:szCs w:val="28"/>
      </w:rPr>
    </w:pPr>
    <w:r w:rsidRPr="00B01223">
      <w:rPr>
        <w:rFonts w:hint="eastAsia"/>
        <w:color w:val="FFFFFF"/>
        <w:sz w:val="28"/>
        <w:szCs w:val="28"/>
      </w:rPr>
      <w:t>—</w:t>
    </w:r>
    <w:r w:rsidRPr="00B01223">
      <w:rPr>
        <w:rFonts w:hint="eastAsia"/>
        <w:sz w:val="28"/>
        <w:szCs w:val="28"/>
      </w:rPr>
      <w:t>—</w:t>
    </w:r>
    <w:r w:rsidR="003D6986" w:rsidRPr="00B01223">
      <w:rPr>
        <w:sz w:val="28"/>
        <w:szCs w:val="28"/>
      </w:rPr>
      <w:fldChar w:fldCharType="begin"/>
    </w:r>
    <w:r w:rsidRPr="00B01223">
      <w:rPr>
        <w:sz w:val="28"/>
        <w:szCs w:val="28"/>
      </w:rPr>
      <w:instrText>PAGE   \* MERGEFORMAT</w:instrText>
    </w:r>
    <w:r w:rsidR="003D6986" w:rsidRPr="00B01223">
      <w:rPr>
        <w:sz w:val="28"/>
        <w:szCs w:val="28"/>
      </w:rPr>
      <w:fldChar w:fldCharType="separate"/>
    </w:r>
    <w:r w:rsidRPr="0030079B">
      <w:rPr>
        <w:noProof/>
        <w:sz w:val="28"/>
        <w:szCs w:val="28"/>
        <w:lang w:val="zh-CN"/>
      </w:rPr>
      <w:t>4</w:t>
    </w:r>
    <w:r w:rsidR="003D6986" w:rsidRPr="00B01223">
      <w:rPr>
        <w:sz w:val="28"/>
        <w:szCs w:val="28"/>
      </w:rPr>
      <w:fldChar w:fldCharType="end"/>
    </w:r>
    <w:r w:rsidRPr="00B01223">
      <w:rPr>
        <w:rFonts w:hint="eastAsia"/>
        <w:sz w:val="28"/>
        <w:szCs w:val="28"/>
      </w:rPr>
      <w:t>—</w:t>
    </w:r>
  </w:p>
  <w:p w:rsidR="00054F05" w:rsidRDefault="00CC3DC2"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3F" w:rsidRPr="00B01223" w:rsidRDefault="0089768C" w:rsidP="00B01223">
    <w:pPr>
      <w:pStyle w:val="a4"/>
      <w:wordWrap w:val="0"/>
      <w:jc w:val="right"/>
      <w:rPr>
        <w:sz w:val="28"/>
        <w:szCs w:val="28"/>
      </w:rPr>
    </w:pPr>
    <w:r w:rsidRPr="00B01223">
      <w:rPr>
        <w:rFonts w:hint="eastAsia"/>
        <w:sz w:val="28"/>
        <w:szCs w:val="28"/>
      </w:rPr>
      <w:t>—</w:t>
    </w:r>
    <w:r w:rsidR="003D6986" w:rsidRPr="00B01223">
      <w:rPr>
        <w:sz w:val="28"/>
        <w:szCs w:val="28"/>
      </w:rPr>
      <w:fldChar w:fldCharType="begin"/>
    </w:r>
    <w:r w:rsidRPr="00B01223">
      <w:rPr>
        <w:sz w:val="28"/>
        <w:szCs w:val="28"/>
      </w:rPr>
      <w:instrText>PAGE   \* MERGEFORMAT</w:instrText>
    </w:r>
    <w:r w:rsidR="003D6986" w:rsidRPr="00B01223">
      <w:rPr>
        <w:sz w:val="28"/>
        <w:szCs w:val="28"/>
      </w:rPr>
      <w:fldChar w:fldCharType="separate"/>
    </w:r>
    <w:r w:rsidR="007F0BE2" w:rsidRPr="007F0BE2">
      <w:rPr>
        <w:noProof/>
        <w:sz w:val="28"/>
        <w:szCs w:val="28"/>
        <w:lang w:val="zh-CN"/>
      </w:rPr>
      <w:t>2</w:t>
    </w:r>
    <w:r w:rsidR="003D6986" w:rsidRPr="00B01223">
      <w:rPr>
        <w:sz w:val="28"/>
        <w:szCs w:val="28"/>
      </w:rPr>
      <w:fldChar w:fldCharType="end"/>
    </w:r>
    <w:r w:rsidRPr="00B01223">
      <w:rPr>
        <w:rFonts w:hint="eastAsia"/>
        <w:sz w:val="28"/>
        <w:szCs w:val="28"/>
      </w:rPr>
      <w:t>—</w:t>
    </w:r>
    <w:r w:rsidRPr="00B01223">
      <w:rPr>
        <w:rFonts w:hint="eastAsia"/>
        <w:color w:val="FFFFFF"/>
        <w:sz w:val="28"/>
        <w:szCs w:val="28"/>
      </w:rPr>
      <w:t>—</w:t>
    </w:r>
  </w:p>
  <w:p w:rsidR="00054F05" w:rsidRDefault="00CC3DC2"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DC2" w:rsidRDefault="00CC3DC2" w:rsidP="008632D9">
      <w:r>
        <w:separator/>
      </w:r>
    </w:p>
  </w:footnote>
  <w:footnote w:type="continuationSeparator" w:id="1">
    <w:p w:rsidR="00CC3DC2" w:rsidRDefault="00CC3DC2" w:rsidP="00863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7CB"/>
    <w:rsid w:val="002030DE"/>
    <w:rsid w:val="00373BC3"/>
    <w:rsid w:val="003D6986"/>
    <w:rsid w:val="007337CB"/>
    <w:rsid w:val="007F0BE2"/>
    <w:rsid w:val="00843451"/>
    <w:rsid w:val="008632D9"/>
    <w:rsid w:val="0089768C"/>
    <w:rsid w:val="00991C6B"/>
    <w:rsid w:val="00B05985"/>
    <w:rsid w:val="00CC3DC2"/>
    <w:rsid w:val="00E02CA0"/>
    <w:rsid w:val="00EB7E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2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32D9"/>
    <w:rPr>
      <w:sz w:val="18"/>
      <w:szCs w:val="18"/>
    </w:rPr>
  </w:style>
  <w:style w:type="paragraph" w:styleId="a4">
    <w:name w:val="footer"/>
    <w:basedOn w:val="a"/>
    <w:link w:val="Char0"/>
    <w:uiPriority w:val="99"/>
    <w:unhideWhenUsed/>
    <w:rsid w:val="008632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32D9"/>
    <w:rPr>
      <w:sz w:val="18"/>
      <w:szCs w:val="18"/>
    </w:rPr>
  </w:style>
  <w:style w:type="paragraph" w:styleId="a5">
    <w:name w:val="Balloon Text"/>
    <w:basedOn w:val="a"/>
    <w:link w:val="Char1"/>
    <w:uiPriority w:val="99"/>
    <w:semiHidden/>
    <w:unhideWhenUsed/>
    <w:rsid w:val="008632D9"/>
    <w:rPr>
      <w:sz w:val="18"/>
      <w:szCs w:val="18"/>
    </w:rPr>
  </w:style>
  <w:style w:type="character" w:customStyle="1" w:styleId="Char1">
    <w:name w:val="批注框文本 Char"/>
    <w:basedOn w:val="a0"/>
    <w:link w:val="a5"/>
    <w:uiPriority w:val="99"/>
    <w:semiHidden/>
    <w:rsid w:val="008632D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2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32D9"/>
    <w:rPr>
      <w:sz w:val="18"/>
      <w:szCs w:val="18"/>
    </w:rPr>
  </w:style>
  <w:style w:type="paragraph" w:styleId="a4">
    <w:name w:val="footer"/>
    <w:basedOn w:val="a"/>
    <w:link w:val="Char0"/>
    <w:uiPriority w:val="99"/>
    <w:unhideWhenUsed/>
    <w:rsid w:val="008632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32D9"/>
    <w:rPr>
      <w:sz w:val="18"/>
      <w:szCs w:val="18"/>
    </w:rPr>
  </w:style>
  <w:style w:type="paragraph" w:styleId="a5">
    <w:name w:val="Balloon Text"/>
    <w:basedOn w:val="a"/>
    <w:link w:val="Char1"/>
    <w:uiPriority w:val="99"/>
    <w:semiHidden/>
    <w:unhideWhenUsed/>
    <w:rsid w:val="008632D9"/>
    <w:rPr>
      <w:sz w:val="18"/>
      <w:szCs w:val="18"/>
    </w:rPr>
  </w:style>
  <w:style w:type="character" w:customStyle="1" w:styleId="Char1">
    <w:name w:val="批注框文本 Char"/>
    <w:basedOn w:val="a0"/>
    <w:link w:val="a5"/>
    <w:uiPriority w:val="99"/>
    <w:semiHidden/>
    <w:rsid w:val="008632D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0</DocSecurity>
  <Lines>12</Lines>
  <Paragraphs>3</Paragraphs>
  <ScaleCrop>false</ScaleCrop>
  <Company>CFDA</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wxl</cp:lastModifiedBy>
  <cp:revision>3</cp:revision>
  <dcterms:created xsi:type="dcterms:W3CDTF">2017-06-23T09:33:00Z</dcterms:created>
  <dcterms:modified xsi:type="dcterms:W3CDTF">2017-06-27T01:16:00Z</dcterms:modified>
</cp:coreProperties>
</file>